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25" w:rsidRDefault="00747D25" w:rsidP="00FB6745">
      <w:pPr>
        <w:pStyle w:val="NoSpacing"/>
        <w:ind w:left="284"/>
        <w:rPr>
          <w:rFonts w:asciiTheme="minorHAnsi" w:hAnsiTheme="minorHAnsi" w:cs="Arial"/>
          <w:b/>
        </w:rPr>
      </w:pPr>
      <w:r>
        <w:rPr>
          <w:rFonts w:asciiTheme="minorHAnsi" w:hAnsiTheme="minorHAnsi" w:cs="Arial"/>
          <w:b/>
          <w:noProof/>
          <w:lang w:val="en-GB" w:eastAsia="en-GB"/>
        </w:rPr>
        <w:drawing>
          <wp:anchor distT="0" distB="0" distL="114300" distR="114300" simplePos="0" relativeHeight="251659264" behindDoc="0" locked="0" layoutInCell="1" allowOverlap="1">
            <wp:simplePos x="0" y="0"/>
            <wp:positionH relativeFrom="margin">
              <wp:posOffset>5445760</wp:posOffset>
            </wp:positionH>
            <wp:positionV relativeFrom="margin">
              <wp:posOffset>325120</wp:posOffset>
            </wp:positionV>
            <wp:extent cx="833755" cy="1338580"/>
            <wp:effectExtent l="19050" t="0" r="4445" b="0"/>
            <wp:wrapSquare wrapText="bothSides"/>
            <wp:docPr id="4" name="Picture 5" descr="Description: EAS A4 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AS A4 col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3755" cy="1338580"/>
                    </a:xfrm>
                    <a:prstGeom prst="rect">
                      <a:avLst/>
                    </a:prstGeom>
                    <a:noFill/>
                    <a:ln>
                      <a:noFill/>
                    </a:ln>
                  </pic:spPr>
                </pic:pic>
              </a:graphicData>
            </a:graphic>
          </wp:anchor>
        </w:drawing>
      </w:r>
      <w:r w:rsidRPr="00747D25">
        <w:rPr>
          <w:rFonts w:asciiTheme="minorHAnsi" w:hAnsiTheme="minorHAnsi" w:cs="Arial"/>
          <w:b/>
        </w:rPr>
        <w:drawing>
          <wp:inline distT="0" distB="0" distL="0" distR="0">
            <wp:extent cx="2055571" cy="1053389"/>
            <wp:effectExtent l="0" t="0" r="1905" b="0"/>
            <wp:docPr id="1" name="Picture 3" descr="C:\Users\User\AppData\Local\Microsoft\Windows\INetCache\Content.Outlook\MW847K9Q\scotcolcmyknewcols (Scotland) purple green swo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MW847K9Q\scotcolcmyknewcols (Scotland) purple green swoosh.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6359" cy="1053793"/>
                    </a:xfrm>
                    <a:prstGeom prst="rect">
                      <a:avLst/>
                    </a:prstGeom>
                    <a:noFill/>
                    <a:ln>
                      <a:noFill/>
                    </a:ln>
                  </pic:spPr>
                </pic:pic>
              </a:graphicData>
            </a:graphic>
          </wp:inline>
        </w:drawing>
      </w:r>
    </w:p>
    <w:p w:rsidR="00747D25" w:rsidRDefault="00747D25" w:rsidP="00FB6745">
      <w:pPr>
        <w:pStyle w:val="NoSpacing"/>
        <w:ind w:left="284"/>
        <w:rPr>
          <w:rFonts w:asciiTheme="minorHAnsi" w:hAnsiTheme="minorHAnsi" w:cs="Arial"/>
          <w:b/>
        </w:rPr>
      </w:pPr>
    </w:p>
    <w:p w:rsidR="00747D25" w:rsidRDefault="00747D25" w:rsidP="00FB6745">
      <w:pPr>
        <w:pStyle w:val="NoSpacing"/>
        <w:ind w:left="284"/>
        <w:rPr>
          <w:rFonts w:asciiTheme="minorHAnsi" w:hAnsiTheme="minorHAnsi" w:cs="Arial"/>
          <w:b/>
        </w:rPr>
      </w:pPr>
    </w:p>
    <w:p w:rsidR="00747D25" w:rsidRDefault="00747D25" w:rsidP="00FB6745">
      <w:pPr>
        <w:pStyle w:val="NoSpacing"/>
        <w:ind w:left="284"/>
        <w:rPr>
          <w:rFonts w:asciiTheme="minorHAnsi" w:hAnsiTheme="minorHAnsi" w:cs="Arial"/>
          <w:b/>
        </w:rPr>
      </w:pPr>
    </w:p>
    <w:p w:rsidR="00747D25" w:rsidRDefault="00747D25" w:rsidP="00FB6745">
      <w:pPr>
        <w:pStyle w:val="NoSpacing"/>
        <w:ind w:left="284"/>
        <w:rPr>
          <w:rFonts w:asciiTheme="minorHAnsi" w:hAnsiTheme="minorHAnsi" w:cs="Arial"/>
          <w:b/>
        </w:rPr>
      </w:pPr>
    </w:p>
    <w:p w:rsidR="00FB6745" w:rsidRPr="00FB6745" w:rsidRDefault="00FB6745" w:rsidP="00FB6745">
      <w:pPr>
        <w:pStyle w:val="NoSpacing"/>
        <w:ind w:left="284"/>
        <w:rPr>
          <w:rFonts w:asciiTheme="minorHAnsi" w:hAnsiTheme="minorHAnsi" w:cs="Arial"/>
          <w:b/>
        </w:rPr>
      </w:pPr>
      <w:r w:rsidRPr="00FB6745">
        <w:rPr>
          <w:rFonts w:asciiTheme="minorHAnsi" w:hAnsiTheme="minorHAnsi" w:cs="Arial"/>
          <w:b/>
        </w:rPr>
        <w:t>Switching</w:t>
      </w:r>
    </w:p>
    <w:p w:rsidR="00FB6745" w:rsidRPr="00FB6745" w:rsidRDefault="00FB6745" w:rsidP="00FB6745">
      <w:pPr>
        <w:pStyle w:val="NoSpacing"/>
        <w:ind w:left="284"/>
        <w:rPr>
          <w:rFonts w:asciiTheme="minorHAnsi" w:hAnsiTheme="minorHAnsi" w:cs="Arial"/>
        </w:rPr>
      </w:pPr>
    </w:p>
    <w:p w:rsidR="00FB6745" w:rsidRPr="00FB6745" w:rsidRDefault="00FB6745" w:rsidP="00FB6745">
      <w:pPr>
        <w:pStyle w:val="NoSpacing"/>
        <w:ind w:left="284"/>
        <w:rPr>
          <w:rFonts w:asciiTheme="minorHAnsi" w:hAnsiTheme="minorHAnsi" w:cs="Arial"/>
        </w:rPr>
      </w:pPr>
      <w:r w:rsidRPr="00FB6745">
        <w:rPr>
          <w:rFonts w:asciiTheme="minorHAnsi" w:hAnsiTheme="minorHAnsi" w:cs="Arial"/>
        </w:rPr>
        <w:t xml:space="preserve">Most gas and electricity consumers can switch supplier, unless they have an outstanding fuel debt (the debt threshold for prepayment meter customers however is £500), or have a term in their lease which prohibits them from switching supplier.  Also, those with a specific tariff for their electric storage heating may find it more difficult to find a </w:t>
      </w:r>
      <w:r w:rsidRPr="00FB6745">
        <w:rPr>
          <w:rFonts w:asciiTheme="minorHAnsi" w:hAnsiTheme="minorHAnsi" w:cs="Arial"/>
          <w:u w:val="single"/>
        </w:rPr>
        <w:t>comparable</w:t>
      </w:r>
      <w:r w:rsidRPr="00FB6745">
        <w:rPr>
          <w:rFonts w:asciiTheme="minorHAnsi" w:hAnsiTheme="minorHAnsi" w:cs="Arial"/>
        </w:rPr>
        <w:t xml:space="preserve"> tariff to switch to (but see note, below).  </w:t>
      </w:r>
    </w:p>
    <w:p w:rsidR="00FB6745" w:rsidRPr="00FB6745" w:rsidRDefault="00FB6745" w:rsidP="00FB6745">
      <w:pPr>
        <w:pStyle w:val="NoSpacing"/>
        <w:ind w:left="284"/>
        <w:rPr>
          <w:rFonts w:asciiTheme="minorHAnsi" w:hAnsiTheme="minorHAnsi" w:cs="Arial"/>
        </w:rPr>
      </w:pPr>
    </w:p>
    <w:p w:rsidR="00FB6745" w:rsidRPr="00FB6745" w:rsidRDefault="00FB6745" w:rsidP="00FB6745">
      <w:pPr>
        <w:pStyle w:val="NoSpacing"/>
        <w:ind w:left="284"/>
        <w:rPr>
          <w:rFonts w:asciiTheme="minorHAnsi" w:hAnsiTheme="minorHAnsi" w:cs="Arial"/>
        </w:rPr>
      </w:pPr>
      <w:r w:rsidRPr="00FB6745">
        <w:rPr>
          <w:rFonts w:asciiTheme="minorHAnsi" w:hAnsiTheme="minorHAnsi" w:cs="Arial"/>
        </w:rPr>
        <w:t xml:space="preserve">Switching supplier could save householders money, as tariffs change and suppliers compete with one another. It is important that consumers ensure they are on the cheapest tariff possible and this may be with another supplier. Switching supply can take a couple of weeks and during that time supply continues from the existing supplier and there is no break in the supply of gas or electricity. </w:t>
      </w:r>
    </w:p>
    <w:p w:rsidR="00FB6745" w:rsidRPr="00FB6745" w:rsidRDefault="00FB6745" w:rsidP="00FB6745">
      <w:pPr>
        <w:pStyle w:val="NoSpacing"/>
        <w:ind w:left="284"/>
        <w:rPr>
          <w:rFonts w:asciiTheme="minorHAnsi" w:hAnsiTheme="minorHAnsi" w:cs="Arial"/>
        </w:rPr>
      </w:pPr>
    </w:p>
    <w:p w:rsidR="00FB6745" w:rsidRPr="00FB6745" w:rsidRDefault="00FB6745" w:rsidP="00FB6745">
      <w:pPr>
        <w:pStyle w:val="NoSpacing"/>
        <w:ind w:left="284"/>
        <w:rPr>
          <w:rFonts w:asciiTheme="minorHAnsi" w:hAnsiTheme="minorHAnsi" w:cs="Arial"/>
        </w:rPr>
      </w:pPr>
      <w:r w:rsidRPr="00FB6745">
        <w:rPr>
          <w:rFonts w:asciiTheme="minorHAnsi" w:hAnsiTheme="minorHAnsi" w:cs="Arial"/>
        </w:rPr>
        <w:t>The process of switching requires having information to hand on the current payment arrangements and tariffs of the householder. There are a number of price comparison websites (PCWs) which make the process of comparison straight-forward. The information that is used for these comparison tools should be as accurate as possible to ensure a correct picture of what is available and the likely savings, so the householder should have the following information to hand:</w:t>
      </w:r>
    </w:p>
    <w:p w:rsidR="00FB6745" w:rsidRPr="00FB6745" w:rsidRDefault="00FB6745" w:rsidP="00FB6745">
      <w:pPr>
        <w:pStyle w:val="NoSpacing"/>
        <w:numPr>
          <w:ilvl w:val="0"/>
          <w:numId w:val="6"/>
        </w:numPr>
        <w:rPr>
          <w:rFonts w:asciiTheme="minorHAnsi" w:hAnsiTheme="minorHAnsi" w:cs="Arial"/>
          <w:lang w:val="en-GB" w:eastAsia="en-GB"/>
        </w:rPr>
      </w:pPr>
      <w:r w:rsidRPr="00FB6745">
        <w:rPr>
          <w:rFonts w:asciiTheme="minorHAnsi" w:hAnsiTheme="minorHAnsi" w:cs="Arial"/>
          <w:spacing w:val="-1"/>
          <w:lang w:val="en-GB" w:eastAsia="en-GB"/>
        </w:rPr>
        <w:t>name</w:t>
      </w:r>
      <w:r w:rsidRPr="00FB6745">
        <w:rPr>
          <w:rFonts w:asciiTheme="minorHAnsi" w:hAnsiTheme="minorHAnsi" w:cs="Arial"/>
          <w:spacing w:val="1"/>
          <w:lang w:val="en-GB" w:eastAsia="en-GB"/>
        </w:rPr>
        <w:t xml:space="preserve"> </w:t>
      </w:r>
      <w:r w:rsidRPr="00FB6745">
        <w:rPr>
          <w:rFonts w:asciiTheme="minorHAnsi" w:hAnsiTheme="minorHAnsi" w:cs="Arial"/>
          <w:spacing w:val="-2"/>
          <w:lang w:val="en-GB" w:eastAsia="en-GB"/>
        </w:rPr>
        <w:t>of</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current supplier</w:t>
      </w:r>
    </w:p>
    <w:p w:rsidR="00FB6745" w:rsidRPr="00FB6745" w:rsidRDefault="00FB6745" w:rsidP="00FB6745">
      <w:pPr>
        <w:pStyle w:val="NoSpacing"/>
        <w:numPr>
          <w:ilvl w:val="0"/>
          <w:numId w:val="6"/>
        </w:numPr>
        <w:rPr>
          <w:rFonts w:asciiTheme="minorHAnsi" w:hAnsiTheme="minorHAnsi" w:cs="Arial"/>
          <w:lang w:val="en-GB" w:eastAsia="en-GB"/>
        </w:rPr>
      </w:pPr>
      <w:r w:rsidRPr="00FB6745">
        <w:rPr>
          <w:rFonts w:asciiTheme="minorHAnsi" w:hAnsiTheme="minorHAnsi" w:cs="Arial"/>
          <w:spacing w:val="-1"/>
          <w:lang w:val="en-GB" w:eastAsia="en-GB"/>
        </w:rPr>
        <w:t>tariff</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name</w:t>
      </w:r>
    </w:p>
    <w:p w:rsidR="00FB6745" w:rsidRPr="00FB6745" w:rsidRDefault="00FB6745" w:rsidP="00FB6745">
      <w:pPr>
        <w:pStyle w:val="NoSpacing"/>
        <w:numPr>
          <w:ilvl w:val="0"/>
          <w:numId w:val="6"/>
        </w:numPr>
        <w:rPr>
          <w:rFonts w:asciiTheme="minorHAnsi" w:hAnsiTheme="minorHAnsi" w:cs="Arial"/>
          <w:lang w:val="en-GB" w:eastAsia="en-GB"/>
        </w:rPr>
      </w:pPr>
      <w:r w:rsidRPr="00FB6745">
        <w:rPr>
          <w:rFonts w:asciiTheme="minorHAnsi" w:hAnsiTheme="minorHAnsi" w:cs="Arial"/>
          <w:spacing w:val="-1"/>
          <w:lang w:val="en-GB" w:eastAsia="en-GB"/>
        </w:rPr>
        <w:t>details</w:t>
      </w:r>
      <w:r w:rsidRPr="00FB6745">
        <w:rPr>
          <w:rFonts w:asciiTheme="minorHAnsi" w:hAnsiTheme="minorHAnsi" w:cs="Arial"/>
          <w:spacing w:val="1"/>
          <w:lang w:val="en-GB" w:eastAsia="en-GB"/>
        </w:rPr>
        <w:t xml:space="preserve"> </w:t>
      </w:r>
      <w:r w:rsidRPr="00FB6745">
        <w:rPr>
          <w:rFonts w:asciiTheme="minorHAnsi" w:hAnsiTheme="minorHAnsi" w:cs="Arial"/>
          <w:spacing w:val="-2"/>
          <w:lang w:val="en-GB" w:eastAsia="en-GB"/>
        </w:rPr>
        <w:t>of</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previous</w:t>
      </w:r>
      <w:r w:rsidRPr="00FB6745">
        <w:rPr>
          <w:rFonts w:asciiTheme="minorHAnsi" w:hAnsiTheme="minorHAnsi" w:cs="Arial"/>
          <w:spacing w:val="1"/>
          <w:lang w:val="en-GB" w:eastAsia="en-GB"/>
        </w:rPr>
        <w:t xml:space="preserve"> </w:t>
      </w:r>
      <w:r w:rsidRPr="00FB6745">
        <w:rPr>
          <w:rFonts w:asciiTheme="minorHAnsi" w:hAnsiTheme="minorHAnsi" w:cs="Arial"/>
          <w:spacing w:val="-1"/>
          <w:lang w:val="en-GB" w:eastAsia="en-GB"/>
        </w:rPr>
        <w:t>electricity/gas</w:t>
      </w:r>
      <w:r w:rsidRPr="00FB6745">
        <w:rPr>
          <w:rFonts w:asciiTheme="minorHAnsi" w:hAnsiTheme="minorHAnsi" w:cs="Arial"/>
          <w:spacing w:val="-2"/>
          <w:lang w:val="en-GB" w:eastAsia="en-GB"/>
        </w:rPr>
        <w:t xml:space="preserve"> </w:t>
      </w:r>
      <w:r w:rsidRPr="00FB6745">
        <w:rPr>
          <w:rFonts w:asciiTheme="minorHAnsi" w:hAnsiTheme="minorHAnsi" w:cs="Arial"/>
          <w:lang w:val="en-GB" w:eastAsia="en-GB"/>
        </w:rPr>
        <w:t xml:space="preserve">use </w:t>
      </w:r>
      <w:r w:rsidRPr="00FB6745">
        <w:rPr>
          <w:rFonts w:asciiTheme="minorHAnsi" w:hAnsiTheme="minorHAnsi" w:cs="Arial"/>
          <w:spacing w:val="-1"/>
          <w:lang w:val="en-GB" w:eastAsia="en-GB"/>
        </w:rPr>
        <w:t>in</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kilowatt</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hours</w:t>
      </w:r>
    </w:p>
    <w:p w:rsidR="00FB6745" w:rsidRPr="00FB6745" w:rsidRDefault="00FB6745" w:rsidP="00FB6745">
      <w:pPr>
        <w:pStyle w:val="NoSpacing"/>
        <w:ind w:left="284"/>
        <w:rPr>
          <w:rFonts w:asciiTheme="minorHAnsi" w:hAnsiTheme="minorHAnsi" w:cs="Arial"/>
          <w:lang w:val="en-GB" w:eastAsia="en-GB"/>
        </w:rPr>
      </w:pPr>
    </w:p>
    <w:p w:rsidR="00FB6745" w:rsidRPr="00FB6745" w:rsidRDefault="00FB6745" w:rsidP="00FB6745">
      <w:pPr>
        <w:pStyle w:val="NoSpacing"/>
        <w:ind w:left="284"/>
        <w:rPr>
          <w:rFonts w:asciiTheme="minorHAnsi" w:hAnsiTheme="minorHAnsi" w:cs="Arial"/>
          <w:lang w:val="en-GB" w:eastAsia="en-GB"/>
        </w:rPr>
      </w:pPr>
      <w:r w:rsidRPr="00FB6745">
        <w:rPr>
          <w:rFonts w:asciiTheme="minorHAnsi" w:hAnsiTheme="minorHAnsi" w:cs="Arial"/>
          <w:lang w:val="en-GB" w:eastAsia="en-GB"/>
        </w:rPr>
        <w:t>The</w:t>
      </w:r>
      <w:r w:rsidRPr="00FB6745">
        <w:rPr>
          <w:rFonts w:asciiTheme="minorHAnsi" w:hAnsiTheme="minorHAnsi" w:cs="Arial"/>
          <w:spacing w:val="-2"/>
          <w:lang w:val="en-GB" w:eastAsia="en-GB"/>
        </w:rPr>
        <w:t xml:space="preserve"> </w:t>
      </w:r>
      <w:proofErr w:type="gramStart"/>
      <w:r w:rsidRPr="00FB6745">
        <w:rPr>
          <w:rFonts w:asciiTheme="minorHAnsi" w:hAnsiTheme="minorHAnsi" w:cs="Arial"/>
          <w:spacing w:val="-1"/>
          <w:lang w:val="en-GB" w:eastAsia="en-GB"/>
        </w:rPr>
        <w:t>name</w:t>
      </w:r>
      <w:r w:rsidRPr="00FB6745">
        <w:rPr>
          <w:rFonts w:asciiTheme="minorHAnsi" w:hAnsiTheme="minorHAnsi" w:cs="Arial"/>
          <w:spacing w:val="-2"/>
          <w:lang w:val="en-GB" w:eastAsia="en-GB"/>
        </w:rPr>
        <w:t xml:space="preserve"> of</w:t>
      </w:r>
      <w:r w:rsidRPr="00FB6745">
        <w:rPr>
          <w:rFonts w:asciiTheme="minorHAnsi" w:hAnsiTheme="minorHAnsi" w:cs="Arial"/>
          <w:spacing w:val="2"/>
          <w:lang w:val="en-GB" w:eastAsia="en-GB"/>
        </w:rPr>
        <w:t xml:space="preserve"> </w:t>
      </w:r>
      <w:r w:rsidRPr="00FB6745">
        <w:rPr>
          <w:rFonts w:asciiTheme="minorHAnsi" w:hAnsiTheme="minorHAnsi" w:cs="Arial"/>
          <w:lang w:val="en-GB" w:eastAsia="en-GB"/>
        </w:rPr>
        <w:t>the</w:t>
      </w:r>
      <w:r w:rsidRPr="00FB6745">
        <w:rPr>
          <w:rFonts w:asciiTheme="minorHAnsi" w:hAnsiTheme="minorHAnsi" w:cs="Arial"/>
          <w:spacing w:val="-2"/>
          <w:lang w:val="en-GB" w:eastAsia="en-GB"/>
        </w:rPr>
        <w:t xml:space="preserve"> tariff</w:t>
      </w:r>
      <w:r w:rsidRPr="00FB6745">
        <w:rPr>
          <w:rFonts w:asciiTheme="minorHAnsi" w:hAnsiTheme="minorHAnsi" w:cs="Arial"/>
          <w:spacing w:val="2"/>
          <w:lang w:val="en-GB" w:eastAsia="en-GB"/>
        </w:rPr>
        <w:t xml:space="preserve"> </w:t>
      </w:r>
      <w:r w:rsidRPr="00FB6745">
        <w:rPr>
          <w:rFonts w:asciiTheme="minorHAnsi" w:hAnsiTheme="minorHAnsi" w:cs="Arial"/>
          <w:spacing w:val="-2"/>
          <w:lang w:val="en-GB" w:eastAsia="en-GB"/>
        </w:rPr>
        <w:t>and</w:t>
      </w:r>
      <w:r w:rsidRPr="00FB6745">
        <w:rPr>
          <w:rFonts w:asciiTheme="minorHAnsi" w:hAnsiTheme="minorHAnsi" w:cs="Arial"/>
          <w:lang w:val="en-GB" w:eastAsia="en-GB"/>
        </w:rPr>
        <w:t xml:space="preserve"> energy</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consumption</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details</w:t>
      </w:r>
      <w:r w:rsidRPr="00FB6745">
        <w:rPr>
          <w:rFonts w:asciiTheme="minorHAnsi" w:hAnsiTheme="minorHAnsi" w:cs="Arial"/>
          <w:spacing w:val="1"/>
          <w:lang w:val="en-GB" w:eastAsia="en-GB"/>
        </w:rPr>
        <w:t xml:space="preserve"> </w:t>
      </w:r>
      <w:r w:rsidRPr="00FB6745">
        <w:rPr>
          <w:rFonts w:asciiTheme="minorHAnsi" w:hAnsiTheme="minorHAnsi" w:cs="Arial"/>
          <w:lang w:val="en-GB" w:eastAsia="en-GB"/>
        </w:rPr>
        <w:t>are</w:t>
      </w:r>
      <w:proofErr w:type="gramEnd"/>
      <w:r w:rsidRPr="00FB6745">
        <w:rPr>
          <w:rFonts w:asciiTheme="minorHAnsi" w:hAnsiTheme="minorHAnsi" w:cs="Arial"/>
          <w:spacing w:val="-2"/>
          <w:lang w:val="en-GB" w:eastAsia="en-GB"/>
        </w:rPr>
        <w:t xml:space="preserve"> </w:t>
      </w:r>
      <w:r w:rsidRPr="00FB6745">
        <w:rPr>
          <w:rFonts w:asciiTheme="minorHAnsi" w:hAnsiTheme="minorHAnsi" w:cs="Arial"/>
          <w:lang w:val="en-GB" w:eastAsia="en-GB"/>
        </w:rPr>
        <w:t>on</w:t>
      </w:r>
      <w:r w:rsidRPr="00FB6745">
        <w:rPr>
          <w:rFonts w:asciiTheme="minorHAnsi" w:hAnsiTheme="minorHAnsi" w:cs="Arial"/>
          <w:spacing w:val="-2"/>
          <w:lang w:val="en-GB" w:eastAsia="en-GB"/>
        </w:rPr>
        <w:t xml:space="preserve"> </w:t>
      </w:r>
      <w:r w:rsidRPr="00FB6745">
        <w:rPr>
          <w:rFonts w:asciiTheme="minorHAnsi" w:hAnsiTheme="minorHAnsi" w:cs="Arial"/>
          <w:lang w:val="en-GB" w:eastAsia="en-GB"/>
        </w:rPr>
        <w:t xml:space="preserve">the </w:t>
      </w:r>
      <w:r w:rsidRPr="00FB6745">
        <w:rPr>
          <w:rFonts w:asciiTheme="minorHAnsi" w:hAnsiTheme="minorHAnsi" w:cs="Arial"/>
          <w:spacing w:val="-1"/>
          <w:lang w:val="en-GB" w:eastAsia="en-GB"/>
        </w:rPr>
        <w:t>annual</w:t>
      </w:r>
      <w:r w:rsidRPr="00FB6745">
        <w:rPr>
          <w:rFonts w:asciiTheme="minorHAnsi" w:hAnsiTheme="minorHAnsi" w:cs="Arial"/>
          <w:spacing w:val="49"/>
          <w:lang w:val="en-GB" w:eastAsia="en-GB"/>
        </w:rPr>
        <w:t xml:space="preserve"> </w:t>
      </w:r>
      <w:r w:rsidRPr="00FB6745">
        <w:rPr>
          <w:rFonts w:asciiTheme="minorHAnsi" w:hAnsiTheme="minorHAnsi" w:cs="Arial"/>
          <w:spacing w:val="-1"/>
          <w:lang w:val="en-GB" w:eastAsia="en-GB"/>
        </w:rPr>
        <w:t>energy</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statement.</w:t>
      </w:r>
      <w:r w:rsidRPr="00FB6745">
        <w:rPr>
          <w:rFonts w:asciiTheme="minorHAnsi" w:hAnsiTheme="minorHAnsi" w:cs="Arial"/>
          <w:spacing w:val="59"/>
          <w:lang w:val="en-GB" w:eastAsia="en-GB"/>
        </w:rPr>
        <w:t xml:space="preserve"> </w:t>
      </w:r>
      <w:r w:rsidRPr="00FB6745">
        <w:rPr>
          <w:rFonts w:asciiTheme="minorHAnsi" w:hAnsiTheme="minorHAnsi" w:cs="Arial"/>
          <w:spacing w:val="-1"/>
          <w:lang w:val="en-GB" w:eastAsia="en-GB"/>
        </w:rPr>
        <w:t>If</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this</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is</w:t>
      </w:r>
      <w:r w:rsidRPr="00FB6745">
        <w:rPr>
          <w:rFonts w:asciiTheme="minorHAnsi" w:hAnsiTheme="minorHAnsi" w:cs="Arial"/>
          <w:spacing w:val="1"/>
          <w:lang w:val="en-GB" w:eastAsia="en-GB"/>
        </w:rPr>
        <w:t xml:space="preserve"> </w:t>
      </w:r>
      <w:r w:rsidRPr="00FB6745">
        <w:rPr>
          <w:rFonts w:asciiTheme="minorHAnsi" w:hAnsiTheme="minorHAnsi" w:cs="Arial"/>
          <w:spacing w:val="-1"/>
          <w:lang w:val="en-GB" w:eastAsia="en-GB"/>
        </w:rPr>
        <w:t>not available,</w:t>
      </w:r>
      <w:r w:rsidRPr="00FB6745">
        <w:rPr>
          <w:rFonts w:asciiTheme="minorHAnsi" w:hAnsiTheme="minorHAnsi" w:cs="Arial"/>
          <w:spacing w:val="4"/>
          <w:lang w:val="en-GB" w:eastAsia="en-GB"/>
        </w:rPr>
        <w:t xml:space="preserve"> </w:t>
      </w:r>
      <w:r w:rsidRPr="00FB6745">
        <w:rPr>
          <w:rFonts w:asciiTheme="minorHAnsi" w:hAnsiTheme="minorHAnsi" w:cs="Arial"/>
          <w:lang w:val="en-GB" w:eastAsia="en-GB"/>
        </w:rPr>
        <w:t>ask</w:t>
      </w:r>
      <w:r w:rsidRPr="00FB6745">
        <w:rPr>
          <w:rFonts w:asciiTheme="minorHAnsi" w:hAnsiTheme="minorHAnsi" w:cs="Arial"/>
          <w:spacing w:val="-2"/>
          <w:lang w:val="en-GB" w:eastAsia="en-GB"/>
        </w:rPr>
        <w:t xml:space="preserve"> </w:t>
      </w:r>
      <w:r w:rsidRPr="00FB6745">
        <w:rPr>
          <w:rFonts w:asciiTheme="minorHAnsi" w:hAnsiTheme="minorHAnsi" w:cs="Arial"/>
          <w:lang w:val="en-GB" w:eastAsia="en-GB"/>
        </w:rPr>
        <w:t>the</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 xml:space="preserve">supplier </w:t>
      </w:r>
      <w:r w:rsidRPr="00FB6745">
        <w:rPr>
          <w:rFonts w:asciiTheme="minorHAnsi" w:hAnsiTheme="minorHAnsi" w:cs="Arial"/>
          <w:lang w:val="en-GB" w:eastAsia="en-GB"/>
        </w:rPr>
        <w:t>for</w:t>
      </w:r>
      <w:r w:rsidRPr="00FB6745">
        <w:rPr>
          <w:rFonts w:asciiTheme="minorHAnsi" w:hAnsiTheme="minorHAnsi" w:cs="Arial"/>
          <w:spacing w:val="1"/>
          <w:lang w:val="en-GB" w:eastAsia="en-GB"/>
        </w:rPr>
        <w:t xml:space="preserve"> </w:t>
      </w:r>
      <w:r w:rsidRPr="00FB6745">
        <w:rPr>
          <w:rFonts w:asciiTheme="minorHAnsi" w:hAnsiTheme="minorHAnsi" w:cs="Arial"/>
          <w:spacing w:val="-2"/>
          <w:lang w:val="en-GB" w:eastAsia="en-GB"/>
        </w:rPr>
        <w:t>details</w:t>
      </w:r>
      <w:r w:rsidRPr="00FB6745">
        <w:rPr>
          <w:rFonts w:asciiTheme="minorHAnsi" w:hAnsiTheme="minorHAnsi" w:cs="Arial"/>
          <w:spacing w:val="1"/>
          <w:lang w:val="en-GB" w:eastAsia="en-GB"/>
        </w:rPr>
        <w:t xml:space="preserve"> </w:t>
      </w:r>
      <w:r w:rsidRPr="00FB6745">
        <w:rPr>
          <w:rFonts w:asciiTheme="minorHAnsi" w:hAnsiTheme="minorHAnsi" w:cs="Arial"/>
          <w:spacing w:val="-2"/>
          <w:lang w:val="en-GB" w:eastAsia="en-GB"/>
        </w:rPr>
        <w:t>of</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annual</w:t>
      </w:r>
      <w:r w:rsidRPr="00FB6745">
        <w:rPr>
          <w:rFonts w:asciiTheme="minorHAnsi" w:hAnsiTheme="minorHAnsi" w:cs="Arial"/>
          <w:spacing w:val="45"/>
          <w:lang w:val="en-GB" w:eastAsia="en-GB"/>
        </w:rPr>
        <w:t xml:space="preserve"> </w:t>
      </w:r>
      <w:r w:rsidRPr="00FB6745">
        <w:rPr>
          <w:rFonts w:asciiTheme="minorHAnsi" w:hAnsiTheme="minorHAnsi" w:cs="Arial"/>
          <w:lang w:val="en-GB" w:eastAsia="en-GB"/>
        </w:rPr>
        <w:t>usage</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in</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kilowatt</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hours.</w:t>
      </w:r>
    </w:p>
    <w:p w:rsidR="00FB6745" w:rsidRPr="00FB6745" w:rsidRDefault="00FB6745" w:rsidP="00FB6745">
      <w:pPr>
        <w:pStyle w:val="NoSpacing"/>
        <w:ind w:left="284"/>
        <w:rPr>
          <w:rFonts w:asciiTheme="minorHAnsi" w:hAnsiTheme="minorHAnsi" w:cs="Arial"/>
          <w:sz w:val="24"/>
          <w:szCs w:val="24"/>
          <w:lang w:val="en-GB" w:eastAsia="en-GB"/>
        </w:rPr>
      </w:pPr>
    </w:p>
    <w:p w:rsidR="00FB6745" w:rsidRPr="00FB6745" w:rsidRDefault="00FB6745" w:rsidP="00FB6745">
      <w:pPr>
        <w:pStyle w:val="NoSpacing"/>
        <w:ind w:left="284"/>
        <w:rPr>
          <w:rFonts w:asciiTheme="minorHAnsi" w:hAnsiTheme="minorHAnsi" w:cs="Arial"/>
          <w:spacing w:val="-1"/>
          <w:lang w:val="en-GB" w:eastAsia="en-GB"/>
        </w:rPr>
      </w:pPr>
      <w:r w:rsidRPr="00FB6745">
        <w:rPr>
          <w:rFonts w:asciiTheme="minorHAnsi" w:hAnsiTheme="minorHAnsi" w:cs="Arial"/>
          <w:lang w:val="en-GB" w:eastAsia="en-GB"/>
        </w:rPr>
        <w:t xml:space="preserve">A </w:t>
      </w:r>
      <w:r w:rsidRPr="00FB6745">
        <w:rPr>
          <w:rFonts w:asciiTheme="minorHAnsi" w:hAnsiTheme="minorHAnsi" w:cs="Arial"/>
          <w:spacing w:val="-1"/>
          <w:lang w:val="en-GB" w:eastAsia="en-GB"/>
        </w:rPr>
        <w:t>householder</w:t>
      </w:r>
      <w:r w:rsidRPr="00FB6745">
        <w:rPr>
          <w:rFonts w:asciiTheme="minorHAnsi" w:hAnsiTheme="minorHAnsi" w:cs="Arial"/>
          <w:spacing w:val="1"/>
          <w:lang w:val="en-GB" w:eastAsia="en-GB"/>
        </w:rPr>
        <w:t xml:space="preserve"> </w:t>
      </w:r>
      <w:r w:rsidRPr="00FB6745">
        <w:rPr>
          <w:rFonts w:asciiTheme="minorHAnsi" w:hAnsiTheme="minorHAnsi" w:cs="Arial"/>
          <w:lang w:val="en-GB" w:eastAsia="en-GB"/>
        </w:rPr>
        <w:t>can</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switch</w:t>
      </w:r>
      <w:r w:rsidRPr="00FB6745">
        <w:rPr>
          <w:rFonts w:asciiTheme="minorHAnsi" w:hAnsiTheme="minorHAnsi" w:cs="Arial"/>
          <w:spacing w:val="1"/>
          <w:lang w:val="en-GB" w:eastAsia="en-GB"/>
        </w:rPr>
        <w:t xml:space="preserve"> </w:t>
      </w:r>
      <w:r w:rsidRPr="00FB6745">
        <w:rPr>
          <w:rFonts w:asciiTheme="minorHAnsi" w:hAnsiTheme="minorHAnsi" w:cs="Arial"/>
          <w:spacing w:val="-2"/>
          <w:lang w:val="en-GB" w:eastAsia="en-GB"/>
        </w:rPr>
        <w:t>via</w:t>
      </w:r>
      <w:r w:rsidRPr="00FB6745">
        <w:rPr>
          <w:rFonts w:asciiTheme="minorHAnsi" w:hAnsiTheme="minorHAnsi" w:cs="Arial"/>
          <w:spacing w:val="1"/>
          <w:lang w:val="en-GB" w:eastAsia="en-GB"/>
        </w:rPr>
        <w:t xml:space="preserve"> </w:t>
      </w:r>
      <w:r w:rsidRPr="00FB6745">
        <w:rPr>
          <w:rFonts w:asciiTheme="minorHAnsi" w:hAnsiTheme="minorHAnsi" w:cs="Arial"/>
          <w:lang w:val="en-GB" w:eastAsia="en-GB"/>
        </w:rPr>
        <w:t xml:space="preserve">price </w:t>
      </w:r>
      <w:r w:rsidRPr="00FB6745">
        <w:rPr>
          <w:rFonts w:asciiTheme="minorHAnsi" w:hAnsiTheme="minorHAnsi" w:cs="Arial"/>
          <w:spacing w:val="-1"/>
          <w:lang w:val="en-GB" w:eastAsia="en-GB"/>
        </w:rPr>
        <w:t>comparison</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sites</w:t>
      </w:r>
      <w:r w:rsidRPr="00FB6745">
        <w:rPr>
          <w:rFonts w:asciiTheme="minorHAnsi" w:hAnsiTheme="minorHAnsi" w:cs="Arial"/>
          <w:lang w:val="en-GB" w:eastAsia="en-GB"/>
        </w:rPr>
        <w:t xml:space="preserve"> </w:t>
      </w:r>
      <w:r w:rsidRPr="00FB6745">
        <w:rPr>
          <w:rFonts w:asciiTheme="minorHAnsi" w:hAnsiTheme="minorHAnsi" w:cs="Arial"/>
          <w:spacing w:val="-2"/>
          <w:lang w:val="en-GB" w:eastAsia="en-GB"/>
        </w:rPr>
        <w:t>or</w:t>
      </w:r>
      <w:r w:rsidRPr="00FB6745">
        <w:rPr>
          <w:rFonts w:asciiTheme="minorHAnsi" w:hAnsiTheme="minorHAnsi" w:cs="Arial"/>
          <w:spacing w:val="1"/>
          <w:lang w:val="en-GB" w:eastAsia="en-GB"/>
        </w:rPr>
        <w:t xml:space="preserve"> </w:t>
      </w:r>
      <w:r w:rsidRPr="00FB6745">
        <w:rPr>
          <w:rFonts w:asciiTheme="minorHAnsi" w:hAnsiTheme="minorHAnsi" w:cs="Arial"/>
          <w:lang w:val="en-GB" w:eastAsia="en-GB"/>
        </w:rPr>
        <w:t>by</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directly</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contacting</w:t>
      </w:r>
      <w:r w:rsidRPr="00FB6745">
        <w:rPr>
          <w:rFonts w:asciiTheme="minorHAnsi" w:hAnsiTheme="minorHAnsi" w:cs="Arial"/>
          <w:spacing w:val="39"/>
          <w:lang w:val="en-GB" w:eastAsia="en-GB"/>
        </w:rPr>
        <w:t xml:space="preserve"> </w:t>
      </w:r>
      <w:r w:rsidRPr="00FB6745">
        <w:rPr>
          <w:rFonts w:asciiTheme="minorHAnsi" w:hAnsiTheme="minorHAnsi" w:cs="Arial"/>
          <w:lang w:val="en-GB" w:eastAsia="en-GB"/>
        </w:rPr>
        <w:t xml:space="preserve">the </w:t>
      </w:r>
      <w:r w:rsidRPr="00FB6745">
        <w:rPr>
          <w:rFonts w:asciiTheme="minorHAnsi" w:hAnsiTheme="minorHAnsi" w:cs="Arial"/>
          <w:spacing w:val="-1"/>
          <w:lang w:val="en-GB" w:eastAsia="en-GB"/>
        </w:rPr>
        <w:t>energy</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supplier</w:t>
      </w:r>
      <w:r w:rsidRPr="00FB6745">
        <w:rPr>
          <w:rFonts w:asciiTheme="minorHAnsi" w:hAnsiTheme="minorHAnsi" w:cs="Arial"/>
          <w:spacing w:val="1"/>
          <w:lang w:val="en-GB" w:eastAsia="en-GB"/>
        </w:rPr>
        <w:t xml:space="preserve"> </w:t>
      </w:r>
      <w:r w:rsidRPr="00FB6745">
        <w:rPr>
          <w:rFonts w:asciiTheme="minorHAnsi" w:hAnsiTheme="minorHAnsi" w:cs="Arial"/>
          <w:spacing w:val="-1"/>
          <w:lang w:val="en-GB" w:eastAsia="en-GB"/>
        </w:rPr>
        <w:t>they</w:t>
      </w:r>
      <w:r w:rsidRPr="00FB6745">
        <w:rPr>
          <w:rFonts w:asciiTheme="minorHAnsi" w:hAnsiTheme="minorHAnsi" w:cs="Arial"/>
          <w:spacing w:val="-3"/>
          <w:lang w:val="en-GB" w:eastAsia="en-GB"/>
        </w:rPr>
        <w:t xml:space="preserve"> </w:t>
      </w:r>
      <w:r w:rsidRPr="00FB6745">
        <w:rPr>
          <w:rFonts w:asciiTheme="minorHAnsi" w:hAnsiTheme="minorHAnsi" w:cs="Arial"/>
          <w:spacing w:val="-1"/>
          <w:lang w:val="en-GB" w:eastAsia="en-GB"/>
        </w:rPr>
        <w:t>have</w:t>
      </w:r>
      <w:r w:rsidRPr="00FB6745">
        <w:rPr>
          <w:rFonts w:asciiTheme="minorHAnsi" w:hAnsiTheme="minorHAnsi" w:cs="Arial"/>
          <w:lang w:val="en-GB" w:eastAsia="en-GB"/>
        </w:rPr>
        <w:t xml:space="preserve"> chosen to</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switch</w:t>
      </w:r>
      <w:r w:rsidRPr="00FB6745">
        <w:rPr>
          <w:rFonts w:asciiTheme="minorHAnsi" w:hAnsiTheme="minorHAnsi" w:cs="Arial"/>
          <w:lang w:val="en-GB" w:eastAsia="en-GB"/>
        </w:rPr>
        <w:t xml:space="preserve"> </w:t>
      </w:r>
      <w:r w:rsidRPr="00FB6745">
        <w:rPr>
          <w:rFonts w:asciiTheme="minorHAnsi" w:hAnsiTheme="minorHAnsi" w:cs="Arial"/>
          <w:spacing w:val="-1"/>
          <w:lang w:val="en-GB" w:eastAsia="en-GB"/>
        </w:rPr>
        <w:t xml:space="preserve">to. </w:t>
      </w:r>
      <w:r w:rsidRPr="00FB6745">
        <w:rPr>
          <w:rFonts w:asciiTheme="minorHAnsi" w:hAnsiTheme="minorHAnsi" w:cs="Arial"/>
          <w:lang w:val="en-GB" w:eastAsia="en-GB"/>
        </w:rPr>
        <w:t>The</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new</w:t>
      </w:r>
      <w:r w:rsidRPr="00FB6745">
        <w:rPr>
          <w:rFonts w:asciiTheme="minorHAnsi" w:hAnsiTheme="minorHAnsi" w:cs="Arial"/>
          <w:spacing w:val="-3"/>
          <w:lang w:val="en-GB" w:eastAsia="en-GB"/>
        </w:rPr>
        <w:t xml:space="preserve"> </w:t>
      </w:r>
      <w:r w:rsidRPr="00FB6745">
        <w:rPr>
          <w:rFonts w:asciiTheme="minorHAnsi" w:hAnsiTheme="minorHAnsi" w:cs="Arial"/>
          <w:spacing w:val="-1"/>
          <w:lang w:val="en-GB" w:eastAsia="en-GB"/>
        </w:rPr>
        <w:t>supplier</w:t>
      </w:r>
      <w:r w:rsidRPr="00FB6745">
        <w:rPr>
          <w:rFonts w:asciiTheme="minorHAnsi" w:hAnsiTheme="minorHAnsi" w:cs="Arial"/>
          <w:spacing w:val="1"/>
          <w:lang w:val="en-GB" w:eastAsia="en-GB"/>
        </w:rPr>
        <w:t xml:space="preserve"> </w:t>
      </w:r>
      <w:r w:rsidRPr="00FB6745">
        <w:rPr>
          <w:rFonts w:asciiTheme="minorHAnsi" w:hAnsiTheme="minorHAnsi" w:cs="Arial"/>
          <w:spacing w:val="-2"/>
          <w:lang w:val="en-GB" w:eastAsia="en-GB"/>
        </w:rPr>
        <w:t>will</w:t>
      </w:r>
      <w:r w:rsidRPr="00FB6745">
        <w:rPr>
          <w:rFonts w:asciiTheme="minorHAnsi" w:hAnsiTheme="minorHAnsi" w:cs="Arial"/>
          <w:lang w:val="en-GB" w:eastAsia="en-GB"/>
        </w:rPr>
        <w:t xml:space="preserve"> take</w:t>
      </w:r>
      <w:r w:rsidRPr="00FB6745">
        <w:rPr>
          <w:rFonts w:asciiTheme="minorHAnsi" w:hAnsiTheme="minorHAnsi" w:cs="Arial"/>
          <w:spacing w:val="37"/>
          <w:lang w:val="en-GB" w:eastAsia="en-GB"/>
        </w:rPr>
        <w:t xml:space="preserve"> </w:t>
      </w:r>
      <w:r w:rsidRPr="00FB6745">
        <w:rPr>
          <w:rFonts w:asciiTheme="minorHAnsi" w:hAnsiTheme="minorHAnsi" w:cs="Arial"/>
          <w:lang w:val="en-GB" w:eastAsia="en-GB"/>
        </w:rPr>
        <w:t xml:space="preserve">the </w:t>
      </w:r>
      <w:r w:rsidRPr="00FB6745">
        <w:rPr>
          <w:rFonts w:asciiTheme="minorHAnsi" w:hAnsiTheme="minorHAnsi" w:cs="Arial"/>
          <w:spacing w:val="-2"/>
          <w:lang w:val="en-GB" w:eastAsia="en-GB"/>
        </w:rPr>
        <w:t>details</w:t>
      </w:r>
      <w:r w:rsidRPr="00FB6745">
        <w:rPr>
          <w:rFonts w:asciiTheme="minorHAnsi" w:hAnsiTheme="minorHAnsi" w:cs="Arial"/>
          <w:spacing w:val="1"/>
          <w:lang w:val="en-GB" w:eastAsia="en-GB"/>
        </w:rPr>
        <w:t xml:space="preserve"> </w:t>
      </w:r>
      <w:r w:rsidRPr="00FB6745">
        <w:rPr>
          <w:rFonts w:asciiTheme="minorHAnsi" w:hAnsiTheme="minorHAnsi" w:cs="Arial"/>
          <w:spacing w:val="-2"/>
          <w:lang w:val="en-GB" w:eastAsia="en-GB"/>
        </w:rPr>
        <w:t>of</w:t>
      </w:r>
      <w:r w:rsidRPr="00FB6745">
        <w:rPr>
          <w:rFonts w:asciiTheme="minorHAnsi" w:hAnsiTheme="minorHAnsi" w:cs="Arial"/>
          <w:spacing w:val="2"/>
          <w:lang w:val="en-GB" w:eastAsia="en-GB"/>
        </w:rPr>
        <w:t xml:space="preserve"> </w:t>
      </w:r>
      <w:r w:rsidRPr="00FB6745">
        <w:rPr>
          <w:rFonts w:asciiTheme="minorHAnsi" w:hAnsiTheme="minorHAnsi" w:cs="Arial"/>
          <w:lang w:val="en-GB" w:eastAsia="en-GB"/>
        </w:rPr>
        <w:t>the</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customer</w:t>
      </w:r>
      <w:r w:rsidRPr="00FB6745">
        <w:rPr>
          <w:rFonts w:asciiTheme="minorHAnsi" w:hAnsiTheme="minorHAnsi" w:cs="Arial"/>
          <w:spacing w:val="1"/>
          <w:lang w:val="en-GB" w:eastAsia="en-GB"/>
        </w:rPr>
        <w:t xml:space="preserve"> </w:t>
      </w:r>
      <w:r w:rsidRPr="00FB6745">
        <w:rPr>
          <w:rFonts w:asciiTheme="minorHAnsi" w:hAnsiTheme="minorHAnsi" w:cs="Arial"/>
          <w:spacing w:val="-1"/>
          <w:lang w:val="en-GB" w:eastAsia="en-GB"/>
        </w:rPr>
        <w:t>and</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contact their existing</w:t>
      </w:r>
      <w:r w:rsidRPr="00FB6745">
        <w:rPr>
          <w:rFonts w:asciiTheme="minorHAnsi" w:hAnsiTheme="minorHAnsi" w:cs="Arial"/>
          <w:lang w:val="en-GB" w:eastAsia="en-GB"/>
        </w:rPr>
        <w:t xml:space="preserve"> </w:t>
      </w:r>
      <w:r w:rsidRPr="00FB6745">
        <w:rPr>
          <w:rFonts w:asciiTheme="minorHAnsi" w:hAnsiTheme="minorHAnsi" w:cs="Arial"/>
          <w:spacing w:val="-1"/>
          <w:lang w:val="en-GB" w:eastAsia="en-GB"/>
        </w:rPr>
        <w:t xml:space="preserve">supplier </w:t>
      </w:r>
      <w:r w:rsidRPr="00FB6745">
        <w:rPr>
          <w:rFonts w:asciiTheme="minorHAnsi" w:hAnsiTheme="minorHAnsi" w:cs="Arial"/>
          <w:lang w:val="en-GB" w:eastAsia="en-GB"/>
        </w:rPr>
        <w:t>to</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make</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all</w:t>
      </w:r>
      <w:r w:rsidRPr="00FB6745">
        <w:rPr>
          <w:rFonts w:asciiTheme="minorHAnsi" w:hAnsiTheme="minorHAnsi" w:cs="Arial"/>
          <w:lang w:val="en-GB" w:eastAsia="en-GB"/>
        </w:rPr>
        <w:t xml:space="preserve"> </w:t>
      </w:r>
      <w:r w:rsidRPr="00FB6745">
        <w:rPr>
          <w:rFonts w:asciiTheme="minorHAnsi" w:hAnsiTheme="minorHAnsi" w:cs="Arial"/>
          <w:spacing w:val="-1"/>
          <w:lang w:val="en-GB" w:eastAsia="en-GB"/>
        </w:rPr>
        <w:t>the</w:t>
      </w:r>
      <w:r w:rsidRPr="00FB6745">
        <w:rPr>
          <w:rFonts w:asciiTheme="minorHAnsi" w:hAnsiTheme="minorHAnsi" w:cs="Arial"/>
          <w:spacing w:val="51"/>
          <w:lang w:val="en-GB" w:eastAsia="en-GB"/>
        </w:rPr>
        <w:t xml:space="preserve"> </w:t>
      </w:r>
      <w:r w:rsidRPr="00FB6745">
        <w:rPr>
          <w:rFonts w:asciiTheme="minorHAnsi" w:hAnsiTheme="minorHAnsi" w:cs="Arial"/>
          <w:spacing w:val="-1"/>
          <w:lang w:val="en-GB" w:eastAsia="en-GB"/>
        </w:rPr>
        <w:t>arrangements. This</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process</w:t>
      </w:r>
      <w:r w:rsidRPr="00FB6745">
        <w:rPr>
          <w:rFonts w:asciiTheme="minorHAnsi" w:hAnsiTheme="minorHAnsi" w:cs="Arial"/>
          <w:lang w:val="en-GB" w:eastAsia="en-GB"/>
        </w:rPr>
        <w:t xml:space="preserve"> is </w:t>
      </w:r>
      <w:r w:rsidRPr="00FB6745">
        <w:rPr>
          <w:rFonts w:asciiTheme="minorHAnsi" w:hAnsiTheme="minorHAnsi" w:cs="Arial"/>
          <w:spacing w:val="-1"/>
          <w:lang w:val="en-GB" w:eastAsia="en-GB"/>
        </w:rPr>
        <w:t>normally straightforward</w:t>
      </w:r>
      <w:r w:rsidRPr="00FB6745">
        <w:rPr>
          <w:rFonts w:asciiTheme="minorHAnsi" w:hAnsiTheme="minorHAnsi" w:cs="Arial"/>
          <w:spacing w:val="1"/>
          <w:lang w:val="en-GB" w:eastAsia="en-GB"/>
        </w:rPr>
        <w:t xml:space="preserve"> </w:t>
      </w:r>
      <w:r w:rsidRPr="00FB6745">
        <w:rPr>
          <w:rFonts w:asciiTheme="minorHAnsi" w:hAnsiTheme="minorHAnsi" w:cs="Arial"/>
          <w:spacing w:val="-1"/>
          <w:lang w:val="en-GB" w:eastAsia="en-GB"/>
        </w:rPr>
        <w:t>and</w:t>
      </w:r>
      <w:r w:rsidRPr="00FB6745">
        <w:rPr>
          <w:rFonts w:asciiTheme="minorHAnsi" w:hAnsiTheme="minorHAnsi" w:cs="Arial"/>
          <w:spacing w:val="-2"/>
          <w:lang w:val="en-GB" w:eastAsia="en-GB"/>
        </w:rPr>
        <w:t xml:space="preserve"> </w:t>
      </w:r>
      <w:r w:rsidRPr="00FB6745">
        <w:rPr>
          <w:rFonts w:asciiTheme="minorHAnsi" w:hAnsiTheme="minorHAnsi" w:cs="Arial"/>
          <w:lang w:val="en-GB" w:eastAsia="en-GB"/>
        </w:rPr>
        <w:t>the</w:t>
      </w:r>
      <w:r w:rsidRPr="00FB6745">
        <w:rPr>
          <w:rFonts w:asciiTheme="minorHAnsi" w:hAnsiTheme="minorHAnsi" w:cs="Arial"/>
          <w:spacing w:val="53"/>
          <w:lang w:val="en-GB" w:eastAsia="en-GB"/>
        </w:rPr>
        <w:t xml:space="preserve"> </w:t>
      </w:r>
      <w:r w:rsidRPr="00FB6745">
        <w:rPr>
          <w:rFonts w:asciiTheme="minorHAnsi" w:hAnsiTheme="minorHAnsi" w:cs="Arial"/>
          <w:spacing w:val="-1"/>
          <w:lang w:val="en-GB" w:eastAsia="en-GB"/>
        </w:rPr>
        <w:t>householder</w:t>
      </w:r>
      <w:r w:rsidRPr="00FB6745">
        <w:rPr>
          <w:rFonts w:asciiTheme="minorHAnsi" w:hAnsiTheme="minorHAnsi" w:cs="Arial"/>
          <w:spacing w:val="1"/>
          <w:lang w:val="en-GB" w:eastAsia="en-GB"/>
        </w:rPr>
        <w:t xml:space="preserve"> </w:t>
      </w:r>
      <w:r w:rsidRPr="00FB6745">
        <w:rPr>
          <w:rFonts w:asciiTheme="minorHAnsi" w:hAnsiTheme="minorHAnsi" w:cs="Arial"/>
          <w:spacing w:val="-2"/>
          <w:lang w:val="en-GB" w:eastAsia="en-GB"/>
        </w:rPr>
        <w:t>will</w:t>
      </w:r>
      <w:r w:rsidRPr="00FB6745">
        <w:rPr>
          <w:rFonts w:asciiTheme="minorHAnsi" w:hAnsiTheme="minorHAnsi" w:cs="Arial"/>
          <w:lang w:val="en-GB" w:eastAsia="en-GB"/>
        </w:rPr>
        <w:t xml:space="preserve"> </w:t>
      </w:r>
      <w:r w:rsidRPr="00FB6745">
        <w:rPr>
          <w:rFonts w:asciiTheme="minorHAnsi" w:hAnsiTheme="minorHAnsi" w:cs="Arial"/>
          <w:spacing w:val="-1"/>
          <w:lang w:val="en-GB" w:eastAsia="en-GB"/>
        </w:rPr>
        <w:t>receive</w:t>
      </w:r>
      <w:r w:rsidRPr="00FB6745">
        <w:rPr>
          <w:rFonts w:asciiTheme="minorHAnsi" w:hAnsiTheme="minorHAnsi" w:cs="Arial"/>
          <w:spacing w:val="3"/>
          <w:lang w:val="en-GB" w:eastAsia="en-GB"/>
        </w:rPr>
        <w:t xml:space="preserve"> </w:t>
      </w:r>
      <w:r w:rsidRPr="00FB6745">
        <w:rPr>
          <w:rFonts w:asciiTheme="minorHAnsi" w:hAnsiTheme="minorHAnsi" w:cs="Arial"/>
          <w:spacing w:val="-1"/>
          <w:lang w:val="en-GB" w:eastAsia="en-GB"/>
        </w:rPr>
        <w:t>written</w:t>
      </w:r>
      <w:r w:rsidRPr="00FB6745">
        <w:rPr>
          <w:rFonts w:asciiTheme="minorHAnsi" w:hAnsiTheme="minorHAnsi" w:cs="Arial"/>
          <w:lang w:val="en-GB" w:eastAsia="en-GB"/>
        </w:rPr>
        <w:t xml:space="preserve"> </w:t>
      </w:r>
      <w:r w:rsidRPr="00FB6745">
        <w:rPr>
          <w:rFonts w:asciiTheme="minorHAnsi" w:hAnsiTheme="minorHAnsi" w:cs="Arial"/>
          <w:spacing w:val="-1"/>
          <w:lang w:val="en-GB" w:eastAsia="en-GB"/>
        </w:rPr>
        <w:t>confirmation</w:t>
      </w:r>
      <w:r w:rsidRPr="00FB6745">
        <w:rPr>
          <w:rFonts w:asciiTheme="minorHAnsi" w:hAnsiTheme="minorHAnsi" w:cs="Arial"/>
          <w:lang w:val="en-GB" w:eastAsia="en-GB"/>
        </w:rPr>
        <w:t xml:space="preserve"> </w:t>
      </w:r>
      <w:r w:rsidRPr="00FB6745">
        <w:rPr>
          <w:rFonts w:asciiTheme="minorHAnsi" w:hAnsiTheme="minorHAnsi" w:cs="Arial"/>
          <w:spacing w:val="-2"/>
          <w:lang w:val="en-GB" w:eastAsia="en-GB"/>
        </w:rPr>
        <w:t>of</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their</w:t>
      </w:r>
      <w:r w:rsidRPr="00FB6745">
        <w:rPr>
          <w:rFonts w:asciiTheme="minorHAnsi" w:hAnsiTheme="minorHAnsi" w:cs="Arial"/>
          <w:spacing w:val="5"/>
          <w:lang w:val="en-GB" w:eastAsia="en-GB"/>
        </w:rPr>
        <w:t xml:space="preserve"> </w:t>
      </w:r>
      <w:r w:rsidRPr="00FB6745">
        <w:rPr>
          <w:rFonts w:asciiTheme="minorHAnsi" w:hAnsiTheme="minorHAnsi" w:cs="Arial"/>
          <w:spacing w:val="-1"/>
          <w:lang w:val="en-GB" w:eastAsia="en-GB"/>
        </w:rPr>
        <w:t>new</w:t>
      </w:r>
      <w:r w:rsidRPr="00FB6745">
        <w:rPr>
          <w:rFonts w:asciiTheme="minorHAnsi" w:hAnsiTheme="minorHAnsi" w:cs="Arial"/>
          <w:spacing w:val="-3"/>
          <w:lang w:val="en-GB" w:eastAsia="en-GB"/>
        </w:rPr>
        <w:t xml:space="preserve"> </w:t>
      </w:r>
      <w:r w:rsidRPr="00FB6745">
        <w:rPr>
          <w:rFonts w:asciiTheme="minorHAnsi" w:hAnsiTheme="minorHAnsi" w:cs="Arial"/>
          <w:spacing w:val="-1"/>
          <w:lang w:val="en-GB" w:eastAsia="en-GB"/>
        </w:rPr>
        <w:t>contract,</w:t>
      </w:r>
      <w:r w:rsidRPr="00FB6745">
        <w:rPr>
          <w:rFonts w:asciiTheme="minorHAnsi" w:hAnsiTheme="minorHAnsi" w:cs="Arial"/>
          <w:spacing w:val="-3"/>
          <w:lang w:val="en-GB" w:eastAsia="en-GB"/>
        </w:rPr>
        <w:t xml:space="preserve"> </w:t>
      </w:r>
      <w:r w:rsidRPr="00FB6745">
        <w:rPr>
          <w:rFonts w:asciiTheme="minorHAnsi" w:hAnsiTheme="minorHAnsi" w:cs="Arial"/>
          <w:lang w:val="en-GB" w:eastAsia="en-GB"/>
        </w:rPr>
        <w:t>the</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tariff</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and</w:t>
      </w:r>
      <w:r w:rsidRPr="00FB6745">
        <w:rPr>
          <w:rFonts w:asciiTheme="minorHAnsi" w:hAnsiTheme="minorHAnsi" w:cs="Arial"/>
          <w:spacing w:val="45"/>
          <w:lang w:val="en-GB" w:eastAsia="en-GB"/>
        </w:rPr>
        <w:t xml:space="preserve"> </w:t>
      </w:r>
      <w:r w:rsidRPr="00FB6745">
        <w:rPr>
          <w:rFonts w:asciiTheme="minorHAnsi" w:hAnsiTheme="minorHAnsi" w:cs="Arial"/>
          <w:lang w:val="en-GB" w:eastAsia="en-GB"/>
        </w:rPr>
        <w:t xml:space="preserve">the </w:t>
      </w:r>
      <w:r w:rsidRPr="00FB6745">
        <w:rPr>
          <w:rFonts w:asciiTheme="minorHAnsi" w:hAnsiTheme="minorHAnsi" w:cs="Arial"/>
          <w:spacing w:val="-1"/>
          <w:lang w:val="en-GB" w:eastAsia="en-GB"/>
        </w:rPr>
        <w:t>date</w:t>
      </w:r>
      <w:r w:rsidRPr="00FB6745">
        <w:rPr>
          <w:rFonts w:asciiTheme="minorHAnsi" w:hAnsiTheme="minorHAnsi" w:cs="Arial"/>
          <w:lang w:val="en-GB" w:eastAsia="en-GB"/>
        </w:rPr>
        <w:t xml:space="preserve"> </w:t>
      </w:r>
      <w:r w:rsidRPr="00FB6745">
        <w:rPr>
          <w:rFonts w:asciiTheme="minorHAnsi" w:hAnsiTheme="minorHAnsi" w:cs="Arial"/>
          <w:spacing w:val="-2"/>
          <w:lang w:val="en-GB" w:eastAsia="en-GB"/>
        </w:rPr>
        <w:t>on</w:t>
      </w:r>
      <w:r w:rsidRPr="00FB6745">
        <w:rPr>
          <w:rFonts w:asciiTheme="minorHAnsi" w:hAnsiTheme="minorHAnsi" w:cs="Arial"/>
          <w:spacing w:val="2"/>
          <w:lang w:val="en-GB" w:eastAsia="en-GB"/>
        </w:rPr>
        <w:t xml:space="preserve"> </w:t>
      </w:r>
      <w:r w:rsidRPr="00FB6745">
        <w:rPr>
          <w:rFonts w:asciiTheme="minorHAnsi" w:hAnsiTheme="minorHAnsi" w:cs="Arial"/>
          <w:spacing w:val="-2"/>
          <w:lang w:val="en-GB" w:eastAsia="en-GB"/>
        </w:rPr>
        <w:t>which</w:t>
      </w:r>
      <w:r w:rsidRPr="00FB6745">
        <w:rPr>
          <w:rFonts w:asciiTheme="minorHAnsi" w:hAnsiTheme="minorHAnsi" w:cs="Arial"/>
          <w:lang w:val="en-GB" w:eastAsia="en-GB"/>
        </w:rPr>
        <w:t xml:space="preserve"> it</w:t>
      </w:r>
      <w:r w:rsidRPr="00FB6745">
        <w:rPr>
          <w:rFonts w:asciiTheme="minorHAnsi" w:hAnsiTheme="minorHAnsi" w:cs="Arial"/>
          <w:spacing w:val="1"/>
          <w:lang w:val="en-GB" w:eastAsia="en-GB"/>
        </w:rPr>
        <w:t xml:space="preserve"> </w:t>
      </w:r>
      <w:r w:rsidRPr="00FB6745">
        <w:rPr>
          <w:rFonts w:asciiTheme="minorHAnsi" w:hAnsiTheme="minorHAnsi" w:cs="Arial"/>
          <w:spacing w:val="-2"/>
          <w:lang w:val="en-GB" w:eastAsia="en-GB"/>
        </w:rPr>
        <w:t>will</w:t>
      </w:r>
      <w:r w:rsidRPr="00FB6745">
        <w:rPr>
          <w:rFonts w:asciiTheme="minorHAnsi" w:hAnsiTheme="minorHAnsi" w:cs="Arial"/>
          <w:lang w:val="en-GB" w:eastAsia="en-GB"/>
        </w:rPr>
        <w:t xml:space="preserve"> </w:t>
      </w:r>
      <w:r w:rsidRPr="00FB6745">
        <w:rPr>
          <w:rFonts w:asciiTheme="minorHAnsi" w:hAnsiTheme="minorHAnsi" w:cs="Arial"/>
          <w:spacing w:val="-1"/>
          <w:lang w:val="en-GB" w:eastAsia="en-GB"/>
        </w:rPr>
        <w:t>commence.</w:t>
      </w:r>
    </w:p>
    <w:p w:rsidR="00FB6745" w:rsidRPr="00FB6745" w:rsidRDefault="00FB6745" w:rsidP="00FB6745">
      <w:pPr>
        <w:pStyle w:val="NoSpacing"/>
        <w:ind w:left="284"/>
        <w:rPr>
          <w:rFonts w:asciiTheme="minorHAnsi" w:hAnsiTheme="minorHAnsi" w:cs="Arial"/>
          <w:sz w:val="24"/>
          <w:szCs w:val="24"/>
          <w:lang w:val="en-GB" w:eastAsia="en-GB"/>
        </w:rPr>
      </w:pPr>
    </w:p>
    <w:p w:rsidR="00FB6745" w:rsidRPr="00FB6745" w:rsidRDefault="00FB6745" w:rsidP="00FB6745">
      <w:pPr>
        <w:pStyle w:val="NoSpacing"/>
        <w:ind w:left="284"/>
        <w:rPr>
          <w:rFonts w:asciiTheme="minorHAnsi" w:hAnsiTheme="minorHAnsi" w:cs="Arial"/>
          <w:spacing w:val="-1"/>
          <w:lang w:val="en-GB" w:eastAsia="en-GB"/>
        </w:rPr>
      </w:pPr>
      <w:r w:rsidRPr="00FB6745">
        <w:rPr>
          <w:rFonts w:asciiTheme="minorHAnsi" w:hAnsiTheme="minorHAnsi" w:cs="Arial"/>
          <w:spacing w:val="-2"/>
          <w:lang w:val="en-GB" w:eastAsia="en-GB"/>
        </w:rPr>
        <w:t>Citizens</w:t>
      </w:r>
      <w:r w:rsidRPr="00FB6745">
        <w:rPr>
          <w:rFonts w:asciiTheme="minorHAnsi" w:hAnsiTheme="minorHAnsi" w:cs="Arial"/>
          <w:spacing w:val="1"/>
          <w:lang w:val="en-GB" w:eastAsia="en-GB"/>
        </w:rPr>
        <w:t xml:space="preserve"> </w:t>
      </w:r>
      <w:r w:rsidRPr="00FB6745">
        <w:rPr>
          <w:rFonts w:asciiTheme="minorHAnsi" w:hAnsiTheme="minorHAnsi" w:cs="Arial"/>
          <w:spacing w:val="-1"/>
          <w:lang w:val="en-GB" w:eastAsia="en-GB"/>
        </w:rPr>
        <w:t>Advice</w:t>
      </w:r>
      <w:r w:rsidRPr="00FB6745">
        <w:rPr>
          <w:rFonts w:asciiTheme="minorHAnsi" w:hAnsiTheme="minorHAnsi" w:cs="Arial"/>
          <w:spacing w:val="1"/>
          <w:lang w:val="en-GB" w:eastAsia="en-GB"/>
        </w:rPr>
        <w:t xml:space="preserve"> </w:t>
      </w:r>
      <w:r w:rsidRPr="00FB6745">
        <w:rPr>
          <w:rFonts w:asciiTheme="minorHAnsi" w:hAnsiTheme="minorHAnsi" w:cs="Arial"/>
          <w:spacing w:val="-1"/>
          <w:lang w:val="en-GB" w:eastAsia="en-GB"/>
        </w:rPr>
        <w:t>currently</w:t>
      </w:r>
      <w:r w:rsidRPr="00FB6745">
        <w:rPr>
          <w:rFonts w:asciiTheme="minorHAnsi" w:hAnsiTheme="minorHAnsi" w:cs="Arial"/>
          <w:spacing w:val="1"/>
          <w:lang w:val="en-GB" w:eastAsia="en-GB"/>
        </w:rPr>
        <w:t xml:space="preserve"> </w:t>
      </w:r>
      <w:r w:rsidRPr="00FB6745">
        <w:rPr>
          <w:rFonts w:asciiTheme="minorHAnsi" w:hAnsiTheme="minorHAnsi" w:cs="Arial"/>
          <w:spacing w:val="-1"/>
          <w:lang w:val="en-GB" w:eastAsia="en-GB"/>
        </w:rPr>
        <w:t>runs</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Energy</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Best Deal</w:t>
      </w:r>
      <w:r w:rsidRPr="00FB6745">
        <w:rPr>
          <w:rFonts w:asciiTheme="minorHAnsi" w:hAnsiTheme="minorHAnsi" w:cs="Arial"/>
          <w:spacing w:val="-3"/>
          <w:lang w:val="en-GB" w:eastAsia="en-GB"/>
        </w:rPr>
        <w:t xml:space="preserve"> </w:t>
      </w:r>
      <w:r w:rsidRPr="00FB6745">
        <w:rPr>
          <w:rFonts w:asciiTheme="minorHAnsi" w:hAnsiTheme="minorHAnsi" w:cs="Arial"/>
          <w:spacing w:val="-1"/>
          <w:lang w:val="en-GB" w:eastAsia="en-GB"/>
        </w:rPr>
        <w:t>Scotland</w:t>
      </w:r>
      <w:r w:rsidRPr="00FB6745">
        <w:rPr>
          <w:rFonts w:asciiTheme="minorHAnsi" w:hAnsiTheme="minorHAnsi" w:cs="Arial"/>
          <w:lang w:val="en-GB" w:eastAsia="en-GB"/>
        </w:rPr>
        <w:t xml:space="preserve"> </w:t>
      </w:r>
      <w:r w:rsidRPr="00FB6745">
        <w:rPr>
          <w:rFonts w:asciiTheme="minorHAnsi" w:hAnsiTheme="minorHAnsi" w:cs="Arial"/>
          <w:spacing w:val="-2"/>
          <w:lang w:val="en-GB" w:eastAsia="en-GB"/>
        </w:rPr>
        <w:t>which</w:t>
      </w:r>
      <w:r w:rsidRPr="00FB6745">
        <w:rPr>
          <w:rFonts w:asciiTheme="minorHAnsi" w:hAnsiTheme="minorHAnsi" w:cs="Arial"/>
          <w:lang w:val="en-GB" w:eastAsia="en-GB"/>
        </w:rPr>
        <w:t xml:space="preserve"> </w:t>
      </w:r>
      <w:r w:rsidRPr="00FB6745">
        <w:rPr>
          <w:rFonts w:asciiTheme="minorHAnsi" w:hAnsiTheme="minorHAnsi" w:cs="Arial"/>
          <w:spacing w:val="-1"/>
          <w:lang w:val="en-GB" w:eastAsia="en-GB"/>
        </w:rPr>
        <w:t>aims</w:t>
      </w:r>
      <w:r w:rsidRPr="00FB6745">
        <w:rPr>
          <w:rFonts w:asciiTheme="minorHAnsi" w:hAnsiTheme="minorHAnsi" w:cs="Arial"/>
          <w:spacing w:val="1"/>
          <w:lang w:val="en-GB" w:eastAsia="en-GB"/>
        </w:rPr>
        <w:t xml:space="preserve"> </w:t>
      </w:r>
      <w:r w:rsidRPr="00FB6745">
        <w:rPr>
          <w:rFonts w:asciiTheme="minorHAnsi" w:hAnsiTheme="minorHAnsi" w:cs="Arial"/>
          <w:lang w:val="en-GB" w:eastAsia="en-GB"/>
        </w:rPr>
        <w:t>to</w:t>
      </w:r>
      <w:r w:rsidRPr="00FB6745">
        <w:rPr>
          <w:rFonts w:asciiTheme="minorHAnsi" w:hAnsiTheme="minorHAnsi" w:cs="Arial"/>
          <w:spacing w:val="73"/>
          <w:lang w:val="en-GB" w:eastAsia="en-GB"/>
        </w:rPr>
        <w:t xml:space="preserve"> </w:t>
      </w:r>
      <w:r w:rsidRPr="00FB6745">
        <w:rPr>
          <w:rFonts w:asciiTheme="minorHAnsi" w:hAnsiTheme="minorHAnsi" w:cs="Arial"/>
          <w:spacing w:val="-1"/>
          <w:lang w:val="en-GB" w:eastAsia="en-GB"/>
        </w:rPr>
        <w:t>promote</w:t>
      </w:r>
      <w:r w:rsidRPr="00FB6745">
        <w:rPr>
          <w:rFonts w:asciiTheme="minorHAnsi" w:hAnsiTheme="minorHAnsi" w:cs="Arial"/>
          <w:lang w:val="en-GB" w:eastAsia="en-GB"/>
        </w:rPr>
        <w:t xml:space="preserve"> </w:t>
      </w:r>
      <w:r w:rsidRPr="00FB6745">
        <w:rPr>
          <w:rFonts w:asciiTheme="minorHAnsi" w:hAnsiTheme="minorHAnsi" w:cs="Arial"/>
          <w:spacing w:val="-1"/>
          <w:lang w:val="en-GB" w:eastAsia="en-GB"/>
        </w:rPr>
        <w:t>switching</w:t>
      </w:r>
      <w:r w:rsidRPr="00FB6745">
        <w:rPr>
          <w:rFonts w:asciiTheme="minorHAnsi" w:hAnsiTheme="minorHAnsi" w:cs="Arial"/>
          <w:lang w:val="en-GB" w:eastAsia="en-GB"/>
        </w:rPr>
        <w:t xml:space="preserve"> as a</w:t>
      </w:r>
      <w:r w:rsidRPr="00FB6745">
        <w:rPr>
          <w:rFonts w:asciiTheme="minorHAnsi" w:hAnsiTheme="minorHAnsi" w:cs="Arial"/>
          <w:spacing w:val="-4"/>
          <w:lang w:val="en-GB" w:eastAsia="en-GB"/>
        </w:rPr>
        <w:t xml:space="preserve"> </w:t>
      </w:r>
      <w:r w:rsidRPr="00FB6745">
        <w:rPr>
          <w:rFonts w:asciiTheme="minorHAnsi" w:hAnsiTheme="minorHAnsi" w:cs="Arial"/>
          <w:spacing w:val="-1"/>
          <w:lang w:val="en-GB" w:eastAsia="en-GB"/>
        </w:rPr>
        <w:t>way</w:t>
      </w:r>
      <w:r w:rsidRPr="00FB6745">
        <w:rPr>
          <w:rFonts w:asciiTheme="minorHAnsi" w:hAnsiTheme="minorHAnsi" w:cs="Arial"/>
          <w:spacing w:val="-2"/>
          <w:lang w:val="en-GB" w:eastAsia="en-GB"/>
        </w:rPr>
        <w:t xml:space="preserve"> </w:t>
      </w:r>
      <w:r w:rsidRPr="00FB6745">
        <w:rPr>
          <w:rFonts w:asciiTheme="minorHAnsi" w:hAnsiTheme="minorHAnsi" w:cs="Arial"/>
          <w:lang w:val="en-GB" w:eastAsia="en-GB"/>
        </w:rPr>
        <w:t>of</w:t>
      </w:r>
      <w:r w:rsidRPr="00FB6745">
        <w:rPr>
          <w:rFonts w:asciiTheme="minorHAnsi" w:hAnsiTheme="minorHAnsi" w:cs="Arial"/>
          <w:spacing w:val="1"/>
          <w:lang w:val="en-GB" w:eastAsia="en-GB"/>
        </w:rPr>
        <w:t xml:space="preserve"> </w:t>
      </w:r>
      <w:r w:rsidRPr="00FB6745">
        <w:rPr>
          <w:rFonts w:asciiTheme="minorHAnsi" w:hAnsiTheme="minorHAnsi" w:cs="Arial"/>
          <w:spacing w:val="-1"/>
          <w:lang w:val="en-GB" w:eastAsia="en-GB"/>
        </w:rPr>
        <w:t>ensuring</w:t>
      </w:r>
      <w:r w:rsidRPr="00FB6745">
        <w:rPr>
          <w:rFonts w:asciiTheme="minorHAnsi" w:hAnsiTheme="minorHAnsi" w:cs="Arial"/>
          <w:lang w:val="en-GB" w:eastAsia="en-GB"/>
        </w:rPr>
        <w:t xml:space="preserve"> </w:t>
      </w:r>
      <w:r w:rsidRPr="00FB6745">
        <w:rPr>
          <w:rFonts w:asciiTheme="minorHAnsi" w:hAnsiTheme="minorHAnsi" w:cs="Arial"/>
          <w:spacing w:val="-1"/>
          <w:lang w:val="en-GB" w:eastAsia="en-GB"/>
        </w:rPr>
        <w:t>that</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customers</w:t>
      </w:r>
      <w:r w:rsidRPr="00FB6745">
        <w:rPr>
          <w:rFonts w:asciiTheme="minorHAnsi" w:hAnsiTheme="minorHAnsi" w:cs="Arial"/>
          <w:spacing w:val="-2"/>
          <w:lang w:val="en-GB" w:eastAsia="en-GB"/>
        </w:rPr>
        <w:t xml:space="preserve"> </w:t>
      </w:r>
      <w:r w:rsidRPr="00FB6745">
        <w:rPr>
          <w:rFonts w:asciiTheme="minorHAnsi" w:hAnsiTheme="minorHAnsi" w:cs="Arial"/>
          <w:lang w:val="en-GB" w:eastAsia="en-GB"/>
        </w:rPr>
        <w:t>are</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paying</w:t>
      </w:r>
      <w:r w:rsidRPr="00FB6745">
        <w:rPr>
          <w:rFonts w:asciiTheme="minorHAnsi" w:hAnsiTheme="minorHAnsi" w:cs="Arial"/>
          <w:lang w:val="en-GB" w:eastAsia="en-GB"/>
        </w:rPr>
        <w:t xml:space="preserve"> the</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most</w:t>
      </w:r>
      <w:r w:rsidRPr="00FB6745">
        <w:rPr>
          <w:rFonts w:asciiTheme="minorHAnsi" w:hAnsiTheme="minorHAnsi" w:cs="Arial"/>
          <w:spacing w:val="29"/>
          <w:lang w:val="en-GB" w:eastAsia="en-GB"/>
        </w:rPr>
        <w:t xml:space="preserve"> </w:t>
      </w:r>
      <w:r w:rsidRPr="00FB6745">
        <w:rPr>
          <w:rFonts w:asciiTheme="minorHAnsi" w:hAnsiTheme="minorHAnsi" w:cs="Arial"/>
          <w:spacing w:val="-1"/>
          <w:lang w:val="en-GB" w:eastAsia="en-GB"/>
        </w:rPr>
        <w:t>competitive</w:t>
      </w:r>
      <w:r w:rsidRPr="00FB6745">
        <w:rPr>
          <w:rFonts w:asciiTheme="minorHAnsi" w:hAnsiTheme="minorHAnsi" w:cs="Arial"/>
          <w:lang w:val="en-GB" w:eastAsia="en-GB"/>
        </w:rPr>
        <w:t xml:space="preserve"> </w:t>
      </w:r>
      <w:r w:rsidRPr="00FB6745">
        <w:rPr>
          <w:rFonts w:asciiTheme="minorHAnsi" w:hAnsiTheme="minorHAnsi" w:cs="Arial"/>
          <w:spacing w:val="-1"/>
          <w:lang w:val="en-GB" w:eastAsia="en-GB"/>
        </w:rPr>
        <w:t>prices</w:t>
      </w:r>
      <w:r w:rsidRPr="00FB6745">
        <w:rPr>
          <w:rFonts w:asciiTheme="minorHAnsi" w:hAnsiTheme="minorHAnsi" w:cs="Arial"/>
          <w:spacing w:val="-2"/>
          <w:lang w:val="en-GB" w:eastAsia="en-GB"/>
        </w:rPr>
        <w:t xml:space="preserve"> </w:t>
      </w:r>
      <w:r w:rsidRPr="00FB6745">
        <w:rPr>
          <w:rFonts w:asciiTheme="minorHAnsi" w:hAnsiTheme="minorHAnsi" w:cs="Arial"/>
          <w:lang w:val="en-GB" w:eastAsia="en-GB"/>
        </w:rPr>
        <w:t>for</w:t>
      </w:r>
      <w:r w:rsidRPr="00FB6745">
        <w:rPr>
          <w:rFonts w:asciiTheme="minorHAnsi" w:hAnsiTheme="minorHAnsi" w:cs="Arial"/>
          <w:spacing w:val="-1"/>
          <w:lang w:val="en-GB" w:eastAsia="en-GB"/>
        </w:rPr>
        <w:t xml:space="preserve"> </w:t>
      </w:r>
      <w:r w:rsidRPr="00FB6745">
        <w:rPr>
          <w:rFonts w:asciiTheme="minorHAnsi" w:hAnsiTheme="minorHAnsi" w:cs="Arial"/>
          <w:spacing w:val="-2"/>
          <w:lang w:val="en-GB" w:eastAsia="en-GB"/>
        </w:rPr>
        <w:t>their</w:t>
      </w:r>
      <w:r w:rsidRPr="00FB6745">
        <w:rPr>
          <w:rFonts w:asciiTheme="minorHAnsi" w:hAnsiTheme="minorHAnsi" w:cs="Arial"/>
          <w:spacing w:val="-1"/>
          <w:lang w:val="en-GB" w:eastAsia="en-GB"/>
        </w:rPr>
        <w:t xml:space="preserve"> </w:t>
      </w:r>
      <w:r w:rsidRPr="00FB6745">
        <w:rPr>
          <w:rFonts w:asciiTheme="minorHAnsi" w:hAnsiTheme="minorHAnsi" w:cs="Arial"/>
          <w:lang w:val="en-GB" w:eastAsia="en-GB"/>
        </w:rPr>
        <w:t>gas and</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electricity.</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There is also</w:t>
      </w:r>
      <w:r w:rsidRPr="00FB6745">
        <w:rPr>
          <w:rFonts w:asciiTheme="minorHAnsi" w:hAnsiTheme="minorHAnsi" w:cs="Arial"/>
          <w:lang w:val="en-GB" w:eastAsia="en-GB"/>
        </w:rPr>
        <w:t xml:space="preserve"> an </w:t>
      </w:r>
      <w:r w:rsidRPr="00FB6745">
        <w:rPr>
          <w:rFonts w:asciiTheme="minorHAnsi" w:hAnsiTheme="minorHAnsi" w:cs="Arial"/>
          <w:spacing w:val="-2"/>
          <w:lang w:val="en-GB" w:eastAsia="en-GB"/>
        </w:rPr>
        <w:t>Advisors</w:t>
      </w:r>
      <w:r w:rsidRPr="00FB6745">
        <w:rPr>
          <w:rFonts w:asciiTheme="minorHAnsi" w:hAnsiTheme="minorHAnsi" w:cs="Arial"/>
          <w:spacing w:val="1"/>
          <w:lang w:val="en-GB" w:eastAsia="en-GB"/>
        </w:rPr>
        <w:t xml:space="preserve"> </w:t>
      </w:r>
      <w:r w:rsidRPr="00FB6745">
        <w:rPr>
          <w:rFonts w:asciiTheme="minorHAnsi" w:hAnsiTheme="minorHAnsi" w:cs="Arial"/>
          <w:spacing w:val="-1"/>
          <w:lang w:val="en-GB" w:eastAsia="en-GB"/>
        </w:rPr>
        <w:t xml:space="preserve">Guide, </w:t>
      </w:r>
      <w:r w:rsidRPr="00FB6745">
        <w:rPr>
          <w:rFonts w:asciiTheme="minorHAnsi" w:hAnsiTheme="minorHAnsi" w:cs="Arial"/>
          <w:spacing w:val="-2"/>
          <w:lang w:val="en-GB" w:eastAsia="en-GB"/>
        </w:rPr>
        <w:t>which</w:t>
      </w:r>
      <w:r w:rsidRPr="00FB6745">
        <w:rPr>
          <w:rFonts w:asciiTheme="minorHAnsi" w:hAnsiTheme="minorHAnsi" w:cs="Arial"/>
          <w:lang w:val="en-GB" w:eastAsia="en-GB"/>
        </w:rPr>
        <w:t xml:space="preserve"> </w:t>
      </w:r>
      <w:r w:rsidRPr="00FB6745">
        <w:rPr>
          <w:rFonts w:asciiTheme="minorHAnsi" w:hAnsiTheme="minorHAnsi" w:cs="Arial"/>
          <w:spacing w:val="-1"/>
          <w:lang w:val="en-GB" w:eastAsia="en-GB"/>
        </w:rPr>
        <w:t>provides</w:t>
      </w:r>
      <w:r w:rsidRPr="00FB6745">
        <w:rPr>
          <w:rFonts w:asciiTheme="minorHAnsi" w:hAnsiTheme="minorHAnsi" w:cs="Arial"/>
          <w:spacing w:val="1"/>
          <w:lang w:val="en-GB" w:eastAsia="en-GB"/>
        </w:rPr>
        <w:t xml:space="preserve"> </w:t>
      </w:r>
      <w:r w:rsidRPr="00FB6745">
        <w:rPr>
          <w:rFonts w:asciiTheme="minorHAnsi" w:hAnsiTheme="minorHAnsi" w:cs="Arial"/>
          <w:spacing w:val="-1"/>
          <w:lang w:val="en-GB" w:eastAsia="en-GB"/>
        </w:rPr>
        <w:t>detailed</w:t>
      </w:r>
      <w:r w:rsidRPr="00FB6745">
        <w:rPr>
          <w:rFonts w:asciiTheme="minorHAnsi" w:hAnsiTheme="minorHAnsi" w:cs="Arial"/>
          <w:lang w:val="en-GB" w:eastAsia="en-GB"/>
        </w:rPr>
        <w:t xml:space="preserve"> </w:t>
      </w:r>
      <w:r w:rsidRPr="00FB6745">
        <w:rPr>
          <w:rFonts w:asciiTheme="minorHAnsi" w:hAnsiTheme="minorHAnsi" w:cs="Arial"/>
          <w:spacing w:val="-1"/>
          <w:lang w:val="en-GB" w:eastAsia="en-GB"/>
        </w:rPr>
        <w:t>step-by-step</w:t>
      </w:r>
      <w:r w:rsidRPr="00FB6745">
        <w:rPr>
          <w:rFonts w:asciiTheme="minorHAnsi" w:hAnsiTheme="minorHAnsi" w:cs="Arial"/>
          <w:spacing w:val="71"/>
          <w:lang w:val="en-GB" w:eastAsia="en-GB"/>
        </w:rPr>
        <w:t xml:space="preserve"> </w:t>
      </w:r>
      <w:r w:rsidRPr="00FB6745">
        <w:rPr>
          <w:rFonts w:asciiTheme="minorHAnsi" w:hAnsiTheme="minorHAnsi" w:cs="Arial"/>
          <w:spacing w:val="-1"/>
          <w:lang w:val="en-GB" w:eastAsia="en-GB"/>
        </w:rPr>
        <w:t>information</w:t>
      </w:r>
      <w:r w:rsidRPr="00FB6745">
        <w:rPr>
          <w:rFonts w:asciiTheme="minorHAnsi" w:hAnsiTheme="minorHAnsi" w:cs="Arial"/>
          <w:lang w:val="en-GB" w:eastAsia="en-GB"/>
        </w:rPr>
        <w:t xml:space="preserve"> on</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helping</w:t>
      </w:r>
      <w:r w:rsidRPr="00FB6745">
        <w:rPr>
          <w:rFonts w:asciiTheme="minorHAnsi" w:hAnsiTheme="minorHAnsi" w:cs="Arial"/>
          <w:spacing w:val="2"/>
          <w:lang w:val="en-GB" w:eastAsia="en-GB"/>
        </w:rPr>
        <w:t xml:space="preserve"> </w:t>
      </w:r>
      <w:r w:rsidRPr="00FB6745">
        <w:rPr>
          <w:rFonts w:asciiTheme="minorHAnsi" w:hAnsiTheme="minorHAnsi" w:cs="Arial"/>
          <w:lang w:val="en-GB" w:eastAsia="en-GB"/>
        </w:rPr>
        <w:t>a</w:t>
      </w:r>
      <w:r w:rsidRPr="00FB6745">
        <w:rPr>
          <w:rFonts w:asciiTheme="minorHAnsi" w:hAnsiTheme="minorHAnsi" w:cs="Arial"/>
          <w:spacing w:val="-4"/>
          <w:lang w:val="en-GB" w:eastAsia="en-GB"/>
        </w:rPr>
        <w:t xml:space="preserve"> </w:t>
      </w:r>
      <w:r w:rsidRPr="00FB6745">
        <w:rPr>
          <w:rFonts w:asciiTheme="minorHAnsi" w:hAnsiTheme="minorHAnsi" w:cs="Arial"/>
          <w:spacing w:val="-1"/>
          <w:lang w:val="en-GB" w:eastAsia="en-GB"/>
        </w:rPr>
        <w:t>householder</w:t>
      </w:r>
      <w:r w:rsidRPr="00FB6745">
        <w:rPr>
          <w:rFonts w:asciiTheme="minorHAnsi" w:hAnsiTheme="minorHAnsi" w:cs="Arial"/>
          <w:spacing w:val="1"/>
          <w:lang w:val="en-GB" w:eastAsia="en-GB"/>
        </w:rPr>
        <w:t xml:space="preserve"> </w:t>
      </w:r>
      <w:r w:rsidRPr="00FB6745">
        <w:rPr>
          <w:rFonts w:asciiTheme="minorHAnsi" w:hAnsiTheme="minorHAnsi" w:cs="Arial"/>
          <w:spacing w:val="-1"/>
          <w:lang w:val="en-GB" w:eastAsia="en-GB"/>
        </w:rPr>
        <w:t>through</w:t>
      </w:r>
      <w:r w:rsidRPr="00FB6745">
        <w:rPr>
          <w:rFonts w:asciiTheme="minorHAnsi" w:hAnsiTheme="minorHAnsi" w:cs="Arial"/>
          <w:spacing w:val="-2"/>
          <w:lang w:val="en-GB" w:eastAsia="en-GB"/>
        </w:rPr>
        <w:t xml:space="preserve"> </w:t>
      </w:r>
      <w:r w:rsidRPr="00FB6745">
        <w:rPr>
          <w:rFonts w:asciiTheme="minorHAnsi" w:hAnsiTheme="minorHAnsi" w:cs="Arial"/>
          <w:lang w:val="en-GB" w:eastAsia="en-GB"/>
        </w:rPr>
        <w:t>the</w:t>
      </w:r>
      <w:r w:rsidRPr="00FB6745">
        <w:rPr>
          <w:rFonts w:asciiTheme="minorHAnsi" w:hAnsiTheme="minorHAnsi" w:cs="Arial"/>
          <w:spacing w:val="-5"/>
          <w:lang w:val="en-GB" w:eastAsia="en-GB"/>
        </w:rPr>
        <w:t xml:space="preserve"> </w:t>
      </w:r>
      <w:r w:rsidRPr="00FB6745">
        <w:rPr>
          <w:rFonts w:asciiTheme="minorHAnsi" w:hAnsiTheme="minorHAnsi" w:cs="Arial"/>
          <w:spacing w:val="-1"/>
          <w:lang w:val="en-GB" w:eastAsia="en-GB"/>
        </w:rPr>
        <w:t>switching</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process</w:t>
      </w:r>
      <w:r w:rsidRPr="00FB6745">
        <w:rPr>
          <w:rFonts w:asciiTheme="minorHAnsi" w:hAnsiTheme="minorHAnsi" w:cs="Arial"/>
          <w:spacing w:val="1"/>
          <w:lang w:val="en-GB" w:eastAsia="en-GB"/>
        </w:rPr>
        <w:t xml:space="preserve"> </w:t>
      </w:r>
      <w:r w:rsidRPr="00FB6745">
        <w:rPr>
          <w:rFonts w:asciiTheme="minorHAnsi" w:hAnsiTheme="minorHAnsi" w:cs="Arial"/>
          <w:spacing w:val="-1"/>
          <w:lang w:val="en-GB" w:eastAsia="en-GB"/>
        </w:rPr>
        <w:t>and</w:t>
      </w:r>
      <w:r w:rsidRPr="00FB6745">
        <w:rPr>
          <w:rFonts w:asciiTheme="minorHAnsi" w:hAnsiTheme="minorHAnsi" w:cs="Arial"/>
          <w:spacing w:val="37"/>
          <w:lang w:val="en-GB" w:eastAsia="en-GB"/>
        </w:rPr>
        <w:t xml:space="preserve"> </w:t>
      </w:r>
      <w:r w:rsidRPr="00FB6745">
        <w:rPr>
          <w:rFonts w:asciiTheme="minorHAnsi" w:hAnsiTheme="minorHAnsi" w:cs="Arial"/>
          <w:spacing w:val="-1"/>
          <w:lang w:val="en-GB" w:eastAsia="en-GB"/>
        </w:rPr>
        <w:t>working</w:t>
      </w:r>
      <w:r w:rsidRPr="00FB6745">
        <w:rPr>
          <w:rFonts w:asciiTheme="minorHAnsi" w:hAnsiTheme="minorHAnsi" w:cs="Arial"/>
          <w:lang w:val="en-GB" w:eastAsia="en-GB"/>
        </w:rPr>
        <w:t xml:space="preserve"> </w:t>
      </w:r>
      <w:r w:rsidRPr="00FB6745">
        <w:rPr>
          <w:rFonts w:asciiTheme="minorHAnsi" w:hAnsiTheme="minorHAnsi" w:cs="Arial"/>
          <w:spacing w:val="-1"/>
          <w:lang w:val="en-GB" w:eastAsia="en-GB"/>
        </w:rPr>
        <w:t xml:space="preserve">out </w:t>
      </w:r>
      <w:r w:rsidRPr="00FB6745">
        <w:rPr>
          <w:rFonts w:asciiTheme="minorHAnsi" w:hAnsiTheme="minorHAnsi" w:cs="Arial"/>
          <w:spacing w:val="-2"/>
          <w:lang w:val="en-GB" w:eastAsia="en-GB"/>
        </w:rPr>
        <w:t>what</w:t>
      </w:r>
      <w:r w:rsidRPr="00FB6745">
        <w:rPr>
          <w:rFonts w:asciiTheme="minorHAnsi" w:hAnsiTheme="minorHAnsi" w:cs="Arial"/>
          <w:spacing w:val="2"/>
          <w:lang w:val="en-GB" w:eastAsia="en-GB"/>
        </w:rPr>
        <w:t xml:space="preserve"> </w:t>
      </w:r>
      <w:r w:rsidRPr="00FB6745">
        <w:rPr>
          <w:rFonts w:asciiTheme="minorHAnsi" w:hAnsiTheme="minorHAnsi" w:cs="Arial"/>
          <w:spacing w:val="-1"/>
          <w:lang w:val="en-GB" w:eastAsia="en-GB"/>
        </w:rPr>
        <w:t>is</w:t>
      </w:r>
      <w:r w:rsidRPr="00FB6745">
        <w:rPr>
          <w:rFonts w:asciiTheme="minorHAnsi" w:hAnsiTheme="minorHAnsi" w:cs="Arial"/>
          <w:spacing w:val="1"/>
          <w:lang w:val="en-GB" w:eastAsia="en-GB"/>
        </w:rPr>
        <w:t xml:space="preserve"> </w:t>
      </w:r>
      <w:r w:rsidRPr="00FB6745">
        <w:rPr>
          <w:rFonts w:asciiTheme="minorHAnsi" w:hAnsiTheme="minorHAnsi" w:cs="Arial"/>
          <w:spacing w:val="-1"/>
          <w:lang w:val="en-GB" w:eastAsia="en-GB"/>
        </w:rPr>
        <w:t xml:space="preserve">best </w:t>
      </w:r>
      <w:r w:rsidRPr="00FB6745">
        <w:rPr>
          <w:rFonts w:asciiTheme="minorHAnsi" w:hAnsiTheme="minorHAnsi" w:cs="Arial"/>
          <w:lang w:val="en-GB" w:eastAsia="en-GB"/>
        </w:rPr>
        <w:t>for</w:t>
      </w:r>
      <w:r w:rsidRPr="00FB6745">
        <w:rPr>
          <w:rFonts w:asciiTheme="minorHAnsi" w:hAnsiTheme="minorHAnsi" w:cs="Arial"/>
          <w:spacing w:val="-1"/>
          <w:lang w:val="en-GB" w:eastAsia="en-GB"/>
        </w:rPr>
        <w:t xml:space="preserve"> their circumstances. Visit </w:t>
      </w:r>
      <w:hyperlink r:id="rId9" w:history="1">
        <w:r w:rsidRPr="00FB6745">
          <w:rPr>
            <w:rStyle w:val="Hyperlink"/>
            <w:rFonts w:asciiTheme="minorHAnsi" w:hAnsiTheme="minorHAnsi" w:cs="Arial"/>
            <w:color w:val="548DD4" w:themeColor="text2" w:themeTint="99"/>
            <w:spacing w:val="-1"/>
            <w:lang w:val="en-GB" w:eastAsia="en-GB"/>
          </w:rPr>
          <w:t>www.citizensadvice.org.uk/scotland/consumer/energy/energy-supply/</w:t>
        </w:r>
      </w:hyperlink>
      <w:r>
        <w:rPr>
          <w:rFonts w:asciiTheme="minorHAnsi" w:hAnsiTheme="minorHAnsi" w:cs="Arial"/>
          <w:spacing w:val="-1"/>
          <w:lang w:val="en-GB" w:eastAsia="en-GB"/>
        </w:rPr>
        <w:t xml:space="preserve"> </w:t>
      </w:r>
    </w:p>
    <w:p w:rsidR="00FB6745" w:rsidRPr="00FB6745" w:rsidRDefault="00FB6745" w:rsidP="00FB6745">
      <w:pPr>
        <w:pStyle w:val="NoSpacing"/>
        <w:ind w:left="284"/>
        <w:rPr>
          <w:rFonts w:asciiTheme="minorHAnsi" w:hAnsiTheme="minorHAnsi" w:cs="Arial"/>
          <w:spacing w:val="-1"/>
          <w:lang w:val="en-GB" w:eastAsia="en-GB"/>
        </w:rPr>
      </w:pPr>
    </w:p>
    <w:p w:rsidR="00FB6745" w:rsidRPr="00FB6745" w:rsidRDefault="00FB6745" w:rsidP="00FB6745">
      <w:pPr>
        <w:pStyle w:val="NoSpacing"/>
        <w:ind w:left="284"/>
        <w:rPr>
          <w:rFonts w:asciiTheme="minorHAnsi" w:hAnsiTheme="minorHAnsi" w:cs="Arial"/>
          <w:spacing w:val="-1"/>
          <w:lang w:val="en-GB" w:eastAsia="en-GB"/>
        </w:rPr>
      </w:pPr>
      <w:r w:rsidRPr="00FB6745">
        <w:rPr>
          <w:rFonts w:asciiTheme="minorHAnsi" w:hAnsiTheme="minorHAnsi" w:cs="Arial"/>
          <w:spacing w:val="-1"/>
          <w:lang w:val="en-GB" w:eastAsia="en-GB"/>
        </w:rPr>
        <w:t>The Energy Switch Guarantee is an industry-led list of 10 commitments, which so far 11 companies have signed up to. The key pledges are:</w:t>
      </w:r>
    </w:p>
    <w:p w:rsidR="00FB6745" w:rsidRPr="00FB6745" w:rsidRDefault="00FB6745" w:rsidP="00FB6745">
      <w:pPr>
        <w:numPr>
          <w:ilvl w:val="0"/>
          <w:numId w:val="7"/>
        </w:numPr>
        <w:shd w:val="clear" w:color="auto" w:fill="FFFFFF"/>
        <w:spacing w:after="0" w:line="375" w:lineRule="atLeast"/>
        <w:textAlignment w:val="baseline"/>
        <w:rPr>
          <w:rFonts w:eastAsia="Times New Roman" w:cs="Arial"/>
          <w:lang w:eastAsia="en-GB"/>
        </w:rPr>
      </w:pPr>
      <w:r w:rsidRPr="00FB6745">
        <w:rPr>
          <w:rFonts w:eastAsia="Times New Roman" w:cs="Arial"/>
          <w:lang w:eastAsia="en-GB"/>
        </w:rPr>
        <w:t>Your supply won't be disrupted during the switching process</w:t>
      </w:r>
    </w:p>
    <w:p w:rsidR="00FB6745" w:rsidRPr="00FB6745" w:rsidRDefault="00FB6745" w:rsidP="00FB6745">
      <w:pPr>
        <w:numPr>
          <w:ilvl w:val="0"/>
          <w:numId w:val="7"/>
        </w:numPr>
        <w:shd w:val="clear" w:color="auto" w:fill="FFFFFF"/>
        <w:spacing w:after="0" w:line="240" w:lineRule="auto"/>
        <w:ind w:left="641" w:hanging="357"/>
        <w:textAlignment w:val="baseline"/>
        <w:rPr>
          <w:rFonts w:eastAsia="Times New Roman" w:cs="Arial"/>
          <w:lang w:eastAsia="en-GB"/>
        </w:rPr>
      </w:pPr>
      <w:r w:rsidRPr="00FB6745">
        <w:rPr>
          <w:rFonts w:eastAsia="Times New Roman" w:cs="Arial"/>
          <w:lang w:eastAsia="en-GB"/>
        </w:rPr>
        <w:t>Switching is free</w:t>
      </w:r>
    </w:p>
    <w:p w:rsidR="00FB6745" w:rsidRPr="00FB6745" w:rsidRDefault="00FB6745" w:rsidP="00FB6745">
      <w:pPr>
        <w:numPr>
          <w:ilvl w:val="0"/>
          <w:numId w:val="7"/>
        </w:numPr>
        <w:shd w:val="clear" w:color="auto" w:fill="FFFFFF"/>
        <w:spacing w:after="0" w:line="240" w:lineRule="auto"/>
        <w:ind w:left="641" w:hanging="357"/>
        <w:textAlignment w:val="baseline"/>
        <w:rPr>
          <w:rFonts w:eastAsia="Times New Roman" w:cs="Arial"/>
          <w:lang w:eastAsia="en-GB"/>
        </w:rPr>
      </w:pPr>
      <w:r w:rsidRPr="00FB6745">
        <w:rPr>
          <w:rFonts w:eastAsia="Times New Roman" w:cs="Arial"/>
          <w:lang w:eastAsia="en-GB"/>
        </w:rPr>
        <w:t xml:space="preserve">It will take no more than 21 days </w:t>
      </w:r>
    </w:p>
    <w:p w:rsidR="00FB6745" w:rsidRPr="00FB6745" w:rsidRDefault="00FB6745" w:rsidP="00FB6745">
      <w:pPr>
        <w:numPr>
          <w:ilvl w:val="0"/>
          <w:numId w:val="7"/>
        </w:numPr>
        <w:shd w:val="clear" w:color="auto" w:fill="FFFFFF"/>
        <w:spacing w:after="0" w:line="240" w:lineRule="auto"/>
        <w:ind w:left="641" w:hanging="357"/>
        <w:textAlignment w:val="baseline"/>
        <w:rPr>
          <w:rFonts w:eastAsia="Times New Roman" w:cs="Arial"/>
          <w:lang w:eastAsia="en-GB"/>
        </w:rPr>
      </w:pPr>
      <w:r w:rsidRPr="00FB6745">
        <w:rPr>
          <w:rFonts w:eastAsia="Times New Roman" w:cs="Arial"/>
          <w:lang w:eastAsia="en-GB"/>
        </w:rPr>
        <w:t>Your new supplier will send you the details of your new supply arrangement and you will then have 14 days to change your mind.</w:t>
      </w:r>
    </w:p>
    <w:p w:rsidR="00FB6745" w:rsidRPr="00FB6745" w:rsidRDefault="00FB6745" w:rsidP="00FB6745">
      <w:pPr>
        <w:numPr>
          <w:ilvl w:val="0"/>
          <w:numId w:val="7"/>
        </w:numPr>
        <w:shd w:val="clear" w:color="auto" w:fill="FFFFFF"/>
        <w:spacing w:after="0" w:line="240" w:lineRule="auto"/>
        <w:ind w:left="641" w:hanging="357"/>
        <w:textAlignment w:val="baseline"/>
        <w:rPr>
          <w:rFonts w:eastAsia="Times New Roman" w:cs="Arial"/>
          <w:lang w:eastAsia="en-GB"/>
        </w:rPr>
      </w:pPr>
      <w:r w:rsidRPr="00FB6745">
        <w:rPr>
          <w:rFonts w:eastAsia="Times New Roman" w:cs="Arial"/>
          <w:lang w:eastAsia="en-GB"/>
        </w:rPr>
        <w:t>Your current supplier will send you your bill no later than 6 weeks after the date of switch and if they owe you money they will refund you no later than 14 days after that.</w:t>
      </w:r>
    </w:p>
    <w:p w:rsidR="00FB6745" w:rsidRPr="00FB6745" w:rsidRDefault="00FB6745" w:rsidP="00FB6745">
      <w:pPr>
        <w:shd w:val="clear" w:color="auto" w:fill="FFFFFF"/>
        <w:spacing w:after="0" w:line="375" w:lineRule="atLeast"/>
        <w:ind w:left="284"/>
        <w:textAlignment w:val="baseline"/>
        <w:rPr>
          <w:rFonts w:eastAsia="Times New Roman" w:cs="Arial"/>
          <w:lang w:eastAsia="en-GB"/>
        </w:rPr>
      </w:pPr>
      <w:r w:rsidRPr="00FB6745">
        <w:rPr>
          <w:rFonts w:eastAsia="Times New Roman" w:cs="Arial"/>
          <w:lang w:eastAsia="en-GB"/>
        </w:rPr>
        <w:lastRenderedPageBreak/>
        <w:t xml:space="preserve">Full details are at </w:t>
      </w:r>
      <w:hyperlink r:id="rId10" w:history="1">
        <w:r w:rsidRPr="00FB6745">
          <w:rPr>
            <w:rStyle w:val="Hyperlink"/>
            <w:rFonts w:eastAsia="Times New Roman" w:cs="Arial"/>
            <w:color w:val="auto"/>
            <w:lang w:eastAsia="en-GB"/>
          </w:rPr>
          <w:t>www.energyswitchguarantee.com</w:t>
        </w:r>
      </w:hyperlink>
    </w:p>
    <w:p w:rsidR="00FB6745" w:rsidRPr="00FB6745" w:rsidRDefault="00FB6745" w:rsidP="00FB6745">
      <w:pPr>
        <w:shd w:val="clear" w:color="auto" w:fill="FFFFFF"/>
        <w:spacing w:after="0" w:line="375" w:lineRule="atLeast"/>
        <w:ind w:left="720"/>
        <w:textAlignment w:val="baseline"/>
        <w:rPr>
          <w:rFonts w:cs="Arial"/>
          <w:b/>
        </w:rPr>
      </w:pPr>
    </w:p>
    <w:p w:rsidR="00FB6745" w:rsidRPr="00FB6745" w:rsidRDefault="00FB6745" w:rsidP="00FB6745">
      <w:pPr>
        <w:pStyle w:val="NoSpacing"/>
        <w:ind w:left="284"/>
        <w:rPr>
          <w:rFonts w:asciiTheme="minorHAnsi" w:hAnsiTheme="minorHAnsi" w:cs="Arial"/>
        </w:rPr>
      </w:pPr>
      <w:r w:rsidRPr="00FB6745">
        <w:rPr>
          <w:rFonts w:asciiTheme="minorHAnsi" w:hAnsiTheme="minorHAnsi" w:cs="Arial"/>
        </w:rPr>
        <w:t xml:space="preserve">Suppliers provide a range of information in a specific format, intended to help with comparison and switching.  This includes a Personal Projection (PP) and tariff information labels (TIL). </w:t>
      </w:r>
    </w:p>
    <w:p w:rsidR="00FB6745" w:rsidRPr="00FB6745" w:rsidRDefault="00FB6745" w:rsidP="00FB6745">
      <w:pPr>
        <w:pStyle w:val="NoSpacing"/>
        <w:rPr>
          <w:rFonts w:asciiTheme="minorHAnsi" w:hAnsiTheme="minorHAnsi" w:cs="Arial"/>
        </w:rPr>
      </w:pPr>
    </w:p>
    <w:p w:rsidR="00D673C9" w:rsidRPr="00FB6745" w:rsidRDefault="00FB6745" w:rsidP="00FB6745">
      <w:pPr>
        <w:spacing w:after="0" w:line="240" w:lineRule="auto"/>
        <w:ind w:left="284"/>
        <w:rPr>
          <w:b/>
        </w:rPr>
      </w:pPr>
      <w:r w:rsidRPr="00FB6745">
        <w:rPr>
          <w:rFonts w:cs="Arial"/>
          <w:b/>
          <w:i/>
        </w:rPr>
        <w:t>Note:</w:t>
      </w:r>
      <w:r w:rsidRPr="00FB6745">
        <w:rPr>
          <w:rFonts w:cs="Arial"/>
          <w:i/>
        </w:rPr>
        <w:t xml:space="preserve"> Following CMA’s Energy Market Investigation, the Restricted Meters Order 2016 was introduced.</w:t>
      </w:r>
      <w:r w:rsidRPr="00FB6745">
        <w:rPr>
          <w:i/>
        </w:rPr>
        <w:t xml:space="preserve">  </w:t>
      </w:r>
      <w:r w:rsidRPr="00FB6745">
        <w:rPr>
          <w:rFonts w:cs="Arial"/>
          <w:i/>
        </w:rPr>
        <w:t>From September 2017, relevant</w:t>
      </w:r>
      <w:r w:rsidRPr="00FB6745">
        <w:rPr>
          <w:i/>
        </w:rPr>
        <w:t xml:space="preserve"> </w:t>
      </w:r>
      <w:r w:rsidRPr="00FB6745">
        <w:rPr>
          <w:rFonts w:cs="Arial"/>
          <w:i/>
        </w:rPr>
        <w:t xml:space="preserve">suppliers made all their </w:t>
      </w:r>
      <w:r w:rsidRPr="00FB6745">
        <w:rPr>
          <w:rFonts w:cs="Arial"/>
          <w:b/>
          <w:i/>
        </w:rPr>
        <w:t>single-rate</w:t>
      </w:r>
      <w:r w:rsidRPr="00FB6745">
        <w:rPr>
          <w:rFonts w:cs="Arial"/>
          <w:i/>
        </w:rPr>
        <w:t xml:space="preserve"> tariffs immediately available to domestic customers on restricted meters, without making switching to these tariffs conditional on replacement of the restricted meter i.e. switching from a restricted tariff to a single rate tariff should not be at a cost to the customer.  Relevant suppliers must also now ensure that domestic customers on restricted meters have access to information on the switching options available to them.  Consumer bodies (Citizens Advice and Citizens Advice Scotland) play a specific role in ensuring suppliers provide them with information about restricted meter customers in a timely way.  The Order does not apply to Economy 7 customers, nor does it apply to those with a smart meter.  The Restricted Meters Order 2016 will remain in place until 2020 (when the smart meter rollout is due to end).</w:t>
      </w:r>
    </w:p>
    <w:sectPr w:rsidR="00D673C9" w:rsidRPr="00FB6745" w:rsidSect="00CF13D0">
      <w:head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D25" w:rsidRDefault="00747D25" w:rsidP="00747D25">
      <w:pPr>
        <w:spacing w:after="0" w:line="240" w:lineRule="auto"/>
      </w:pPr>
      <w:r>
        <w:separator/>
      </w:r>
    </w:p>
  </w:endnote>
  <w:endnote w:type="continuationSeparator" w:id="0">
    <w:p w:rsidR="00747D25" w:rsidRDefault="00747D25" w:rsidP="00747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D25" w:rsidRDefault="00747D25" w:rsidP="00747D25">
      <w:pPr>
        <w:spacing w:after="0" w:line="240" w:lineRule="auto"/>
      </w:pPr>
      <w:r>
        <w:separator/>
      </w:r>
    </w:p>
  </w:footnote>
  <w:footnote w:type="continuationSeparator" w:id="0">
    <w:p w:rsidR="00747D25" w:rsidRDefault="00747D25" w:rsidP="00747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25" w:rsidRPr="00747D25" w:rsidRDefault="00747D25" w:rsidP="00747D25">
    <w:pPr>
      <w:pStyle w:val="Header"/>
      <w:jc w:val="center"/>
      <w:rPr>
        <w:b/>
      </w:rPr>
    </w:pPr>
    <w:r w:rsidRPr="00747D25">
      <w:rPr>
        <w:b/>
      </w:rPr>
      <w:t>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1002" w:hanging="359"/>
      </w:pPr>
      <w:rPr>
        <w:rFonts w:ascii="Symbol" w:hAnsi="Symbol"/>
        <w:b w:val="0"/>
        <w:sz w:val="22"/>
      </w:rPr>
    </w:lvl>
    <w:lvl w:ilvl="1">
      <w:numFmt w:val="bullet"/>
      <w:lvlText w:val="•"/>
      <w:lvlJc w:val="left"/>
      <w:pPr>
        <w:ind w:left="2007" w:hanging="359"/>
      </w:pPr>
    </w:lvl>
    <w:lvl w:ilvl="2">
      <w:numFmt w:val="bullet"/>
      <w:lvlText w:val="•"/>
      <w:lvlJc w:val="left"/>
      <w:pPr>
        <w:ind w:left="3013" w:hanging="359"/>
      </w:pPr>
    </w:lvl>
    <w:lvl w:ilvl="3">
      <w:numFmt w:val="bullet"/>
      <w:lvlText w:val="•"/>
      <w:lvlJc w:val="left"/>
      <w:pPr>
        <w:ind w:left="4019" w:hanging="359"/>
      </w:pPr>
    </w:lvl>
    <w:lvl w:ilvl="4">
      <w:numFmt w:val="bullet"/>
      <w:lvlText w:val="•"/>
      <w:lvlJc w:val="left"/>
      <w:pPr>
        <w:ind w:left="5025" w:hanging="359"/>
      </w:pPr>
    </w:lvl>
    <w:lvl w:ilvl="5">
      <w:numFmt w:val="bullet"/>
      <w:lvlText w:val="•"/>
      <w:lvlJc w:val="left"/>
      <w:pPr>
        <w:ind w:left="6031" w:hanging="359"/>
      </w:pPr>
    </w:lvl>
    <w:lvl w:ilvl="6">
      <w:numFmt w:val="bullet"/>
      <w:lvlText w:val="•"/>
      <w:lvlJc w:val="left"/>
      <w:pPr>
        <w:ind w:left="7036" w:hanging="359"/>
      </w:pPr>
    </w:lvl>
    <w:lvl w:ilvl="7">
      <w:numFmt w:val="bullet"/>
      <w:lvlText w:val="•"/>
      <w:lvlJc w:val="left"/>
      <w:pPr>
        <w:ind w:left="8042" w:hanging="359"/>
      </w:pPr>
    </w:lvl>
    <w:lvl w:ilvl="8">
      <w:numFmt w:val="bullet"/>
      <w:lvlText w:val="•"/>
      <w:lvlJc w:val="left"/>
      <w:pPr>
        <w:ind w:left="9048" w:hanging="359"/>
      </w:pPr>
    </w:lvl>
  </w:abstractNum>
  <w:abstractNum w:abstractNumId="1">
    <w:nsid w:val="00000403"/>
    <w:multiLevelType w:val="multilevel"/>
    <w:tmpl w:val="0FF46B6A"/>
    <w:lvl w:ilvl="0">
      <w:start w:val="1"/>
      <w:numFmt w:val="decimal"/>
      <w:lvlText w:val="%1."/>
      <w:lvlJc w:val="left"/>
      <w:pPr>
        <w:ind w:left="1090" w:hanging="248"/>
      </w:pPr>
      <w:rPr>
        <w:rFonts w:asciiTheme="minorHAnsi" w:hAnsiTheme="minorHAnsi" w:cs="Arial" w:hint="default"/>
        <w:b w:val="0"/>
        <w:bCs w:val="0"/>
        <w:sz w:val="22"/>
        <w:szCs w:val="22"/>
      </w:rPr>
    </w:lvl>
    <w:lvl w:ilvl="1">
      <w:numFmt w:val="bullet"/>
      <w:lvlText w:val="•"/>
      <w:lvlJc w:val="left"/>
      <w:pPr>
        <w:ind w:left="2105" w:hanging="248"/>
      </w:pPr>
    </w:lvl>
    <w:lvl w:ilvl="2">
      <w:numFmt w:val="bullet"/>
      <w:lvlText w:val="•"/>
      <w:lvlJc w:val="left"/>
      <w:pPr>
        <w:ind w:left="3121" w:hanging="248"/>
      </w:pPr>
    </w:lvl>
    <w:lvl w:ilvl="3">
      <w:numFmt w:val="bullet"/>
      <w:lvlText w:val="•"/>
      <w:lvlJc w:val="left"/>
      <w:pPr>
        <w:ind w:left="4137" w:hanging="248"/>
      </w:pPr>
    </w:lvl>
    <w:lvl w:ilvl="4">
      <w:numFmt w:val="bullet"/>
      <w:lvlText w:val="•"/>
      <w:lvlJc w:val="left"/>
      <w:pPr>
        <w:ind w:left="5153" w:hanging="248"/>
      </w:pPr>
    </w:lvl>
    <w:lvl w:ilvl="5">
      <w:numFmt w:val="bullet"/>
      <w:lvlText w:val="•"/>
      <w:lvlJc w:val="left"/>
      <w:pPr>
        <w:ind w:left="6169" w:hanging="248"/>
      </w:pPr>
    </w:lvl>
    <w:lvl w:ilvl="6">
      <w:numFmt w:val="bullet"/>
      <w:lvlText w:val="•"/>
      <w:lvlJc w:val="left"/>
      <w:pPr>
        <w:ind w:left="7184" w:hanging="248"/>
      </w:pPr>
    </w:lvl>
    <w:lvl w:ilvl="7">
      <w:numFmt w:val="bullet"/>
      <w:lvlText w:val="•"/>
      <w:lvlJc w:val="left"/>
      <w:pPr>
        <w:ind w:left="8200" w:hanging="248"/>
      </w:pPr>
    </w:lvl>
    <w:lvl w:ilvl="8">
      <w:numFmt w:val="bullet"/>
      <w:lvlText w:val="•"/>
      <w:lvlJc w:val="left"/>
      <w:pPr>
        <w:ind w:left="9216" w:hanging="248"/>
      </w:pPr>
    </w:lvl>
  </w:abstractNum>
  <w:abstractNum w:abstractNumId="2">
    <w:nsid w:val="03394010"/>
    <w:multiLevelType w:val="hybridMultilevel"/>
    <w:tmpl w:val="EA265D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3C603A6"/>
    <w:multiLevelType w:val="hybridMultilevel"/>
    <w:tmpl w:val="9E50F56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0D2327E2"/>
    <w:multiLevelType w:val="multilevel"/>
    <w:tmpl w:val="766E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D124F"/>
    <w:multiLevelType w:val="hybridMultilevel"/>
    <w:tmpl w:val="60F04D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42433D83"/>
    <w:multiLevelType w:val="hybridMultilevel"/>
    <w:tmpl w:val="F3E2B54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D5003"/>
    <w:rsid w:val="0001065E"/>
    <w:rsid w:val="00076B9B"/>
    <w:rsid w:val="00115C68"/>
    <w:rsid w:val="001D5003"/>
    <w:rsid w:val="002B1686"/>
    <w:rsid w:val="003C337D"/>
    <w:rsid w:val="003F347F"/>
    <w:rsid w:val="003F5145"/>
    <w:rsid w:val="00557C95"/>
    <w:rsid w:val="0060358A"/>
    <w:rsid w:val="006D745A"/>
    <w:rsid w:val="00747D25"/>
    <w:rsid w:val="007E6765"/>
    <w:rsid w:val="00860FBA"/>
    <w:rsid w:val="00884915"/>
    <w:rsid w:val="008956E5"/>
    <w:rsid w:val="009109DF"/>
    <w:rsid w:val="009328A0"/>
    <w:rsid w:val="009D1D74"/>
    <w:rsid w:val="009E249E"/>
    <w:rsid w:val="00A76840"/>
    <w:rsid w:val="00AB6887"/>
    <w:rsid w:val="00C25B7B"/>
    <w:rsid w:val="00CF13D0"/>
    <w:rsid w:val="00D463D5"/>
    <w:rsid w:val="00D673C9"/>
    <w:rsid w:val="00DC1320"/>
    <w:rsid w:val="00EF0521"/>
    <w:rsid w:val="00F92C9D"/>
    <w:rsid w:val="00FB6745"/>
    <w:rsid w:val="00FB69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7B"/>
  </w:style>
  <w:style w:type="paragraph" w:styleId="Heading1">
    <w:name w:val="heading 1"/>
    <w:basedOn w:val="Normal"/>
    <w:next w:val="Normal"/>
    <w:link w:val="Heading1Char"/>
    <w:uiPriority w:val="1"/>
    <w:qFormat/>
    <w:rsid w:val="00CF13D0"/>
    <w:pPr>
      <w:widowControl w:val="0"/>
      <w:autoSpaceDE w:val="0"/>
      <w:autoSpaceDN w:val="0"/>
      <w:adjustRightInd w:val="0"/>
      <w:spacing w:after="0" w:line="240" w:lineRule="auto"/>
      <w:ind w:left="594"/>
      <w:outlineLvl w:val="0"/>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13D0"/>
    <w:pPr>
      <w:widowControl w:val="0"/>
      <w:autoSpaceDE w:val="0"/>
      <w:autoSpaceDN w:val="0"/>
      <w:adjustRightInd w:val="0"/>
      <w:spacing w:after="0" w:line="240" w:lineRule="auto"/>
      <w:ind w:left="594"/>
    </w:pPr>
    <w:rPr>
      <w:rFonts w:ascii="Arial" w:eastAsia="Times New Roman" w:hAnsi="Arial" w:cs="Arial"/>
      <w:lang w:eastAsia="en-GB"/>
    </w:rPr>
  </w:style>
  <w:style w:type="character" w:customStyle="1" w:styleId="BodyTextChar">
    <w:name w:val="Body Text Char"/>
    <w:basedOn w:val="DefaultParagraphFont"/>
    <w:link w:val="BodyText"/>
    <w:uiPriority w:val="99"/>
    <w:rsid w:val="00CF13D0"/>
    <w:rPr>
      <w:rFonts w:ascii="Arial" w:eastAsia="Times New Roman" w:hAnsi="Arial" w:cs="Arial"/>
      <w:lang w:eastAsia="en-GB"/>
    </w:rPr>
  </w:style>
  <w:style w:type="character" w:customStyle="1" w:styleId="Heading1Char">
    <w:name w:val="Heading 1 Char"/>
    <w:basedOn w:val="DefaultParagraphFont"/>
    <w:link w:val="Heading1"/>
    <w:uiPriority w:val="9"/>
    <w:rsid w:val="00CF13D0"/>
    <w:rPr>
      <w:rFonts w:ascii="Arial" w:eastAsia="Times New Roman" w:hAnsi="Arial" w:cs="Arial"/>
      <w:b/>
      <w:bCs/>
      <w:lang w:eastAsia="en-GB"/>
    </w:rPr>
  </w:style>
  <w:style w:type="paragraph" w:styleId="NoSpacing">
    <w:name w:val="No Spacing"/>
    <w:link w:val="NoSpacingChar"/>
    <w:uiPriority w:val="1"/>
    <w:qFormat/>
    <w:rsid w:val="00F92C9D"/>
    <w:pPr>
      <w:spacing w:after="0" w:line="240" w:lineRule="auto"/>
    </w:pPr>
    <w:rPr>
      <w:rFonts w:ascii="Arial" w:eastAsia="Malgun Gothic" w:hAnsi="Arial" w:cs="Times New Roman"/>
      <w:lang w:val="en-US"/>
    </w:rPr>
  </w:style>
  <w:style w:type="character" w:customStyle="1" w:styleId="NoSpacingChar">
    <w:name w:val="No Spacing Char"/>
    <w:link w:val="NoSpacing"/>
    <w:uiPriority w:val="1"/>
    <w:rsid w:val="00F92C9D"/>
    <w:rPr>
      <w:rFonts w:ascii="Arial" w:eastAsia="Malgun Gothic" w:hAnsi="Arial" w:cs="Times New Roman"/>
      <w:lang w:val="en-US"/>
    </w:rPr>
  </w:style>
  <w:style w:type="character" w:styleId="Hyperlink">
    <w:name w:val="Hyperlink"/>
    <w:uiPriority w:val="99"/>
    <w:unhideWhenUsed/>
    <w:rsid w:val="00DC1320"/>
    <w:rPr>
      <w:color w:val="3399FF"/>
      <w:u w:val="single"/>
    </w:rPr>
  </w:style>
  <w:style w:type="character" w:customStyle="1" w:styleId="text">
    <w:name w:val="text"/>
    <w:rsid w:val="009D1D74"/>
  </w:style>
  <w:style w:type="paragraph" w:styleId="BalloonText">
    <w:name w:val="Balloon Text"/>
    <w:basedOn w:val="Normal"/>
    <w:link w:val="BalloonTextChar"/>
    <w:uiPriority w:val="99"/>
    <w:semiHidden/>
    <w:unhideWhenUsed/>
    <w:rsid w:val="00747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25"/>
    <w:rPr>
      <w:rFonts w:ascii="Tahoma" w:hAnsi="Tahoma" w:cs="Tahoma"/>
      <w:sz w:val="16"/>
      <w:szCs w:val="16"/>
    </w:rPr>
  </w:style>
  <w:style w:type="paragraph" w:styleId="Header">
    <w:name w:val="header"/>
    <w:basedOn w:val="Normal"/>
    <w:link w:val="HeaderChar"/>
    <w:uiPriority w:val="99"/>
    <w:semiHidden/>
    <w:unhideWhenUsed/>
    <w:rsid w:val="00747D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7D25"/>
  </w:style>
  <w:style w:type="paragraph" w:styleId="Footer">
    <w:name w:val="footer"/>
    <w:basedOn w:val="Normal"/>
    <w:link w:val="FooterChar"/>
    <w:uiPriority w:val="99"/>
    <w:semiHidden/>
    <w:unhideWhenUsed/>
    <w:rsid w:val="00747D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7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CF13D0"/>
    <w:pPr>
      <w:widowControl w:val="0"/>
      <w:autoSpaceDE w:val="0"/>
      <w:autoSpaceDN w:val="0"/>
      <w:adjustRightInd w:val="0"/>
      <w:spacing w:after="0" w:line="240" w:lineRule="auto"/>
      <w:ind w:left="594"/>
      <w:outlineLvl w:val="0"/>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13D0"/>
    <w:pPr>
      <w:widowControl w:val="0"/>
      <w:autoSpaceDE w:val="0"/>
      <w:autoSpaceDN w:val="0"/>
      <w:adjustRightInd w:val="0"/>
      <w:spacing w:after="0" w:line="240" w:lineRule="auto"/>
      <w:ind w:left="594"/>
    </w:pPr>
    <w:rPr>
      <w:rFonts w:ascii="Arial" w:eastAsia="Times New Roman" w:hAnsi="Arial" w:cs="Arial"/>
      <w:lang w:eastAsia="en-GB"/>
    </w:rPr>
  </w:style>
  <w:style w:type="character" w:customStyle="1" w:styleId="BodyTextChar">
    <w:name w:val="Body Text Char"/>
    <w:basedOn w:val="DefaultParagraphFont"/>
    <w:link w:val="BodyText"/>
    <w:uiPriority w:val="99"/>
    <w:rsid w:val="00CF13D0"/>
    <w:rPr>
      <w:rFonts w:ascii="Arial" w:eastAsia="Times New Roman" w:hAnsi="Arial" w:cs="Arial"/>
      <w:lang w:eastAsia="en-GB"/>
    </w:rPr>
  </w:style>
  <w:style w:type="character" w:customStyle="1" w:styleId="Heading1Char">
    <w:name w:val="Heading 1 Char"/>
    <w:basedOn w:val="DefaultParagraphFont"/>
    <w:link w:val="Heading1"/>
    <w:uiPriority w:val="9"/>
    <w:rsid w:val="00CF13D0"/>
    <w:rPr>
      <w:rFonts w:ascii="Arial" w:eastAsia="Times New Roman" w:hAnsi="Arial" w:cs="Arial"/>
      <w:b/>
      <w:bCs/>
      <w:lang w:eastAsia="en-GB"/>
    </w:rPr>
  </w:style>
  <w:style w:type="paragraph" w:styleId="NoSpacing">
    <w:name w:val="No Spacing"/>
    <w:link w:val="NoSpacingChar"/>
    <w:uiPriority w:val="1"/>
    <w:qFormat/>
    <w:rsid w:val="00F92C9D"/>
    <w:pPr>
      <w:spacing w:after="0" w:line="240" w:lineRule="auto"/>
    </w:pPr>
    <w:rPr>
      <w:rFonts w:ascii="Arial" w:eastAsia="Malgun Gothic" w:hAnsi="Arial" w:cs="Times New Roman"/>
      <w:lang w:val="en-US"/>
    </w:rPr>
  </w:style>
  <w:style w:type="character" w:customStyle="1" w:styleId="NoSpacingChar">
    <w:name w:val="No Spacing Char"/>
    <w:link w:val="NoSpacing"/>
    <w:uiPriority w:val="1"/>
    <w:rsid w:val="00F92C9D"/>
    <w:rPr>
      <w:rFonts w:ascii="Arial" w:eastAsia="Malgun Gothic" w:hAnsi="Arial" w:cs="Times New Roman"/>
      <w:lang w:val="en-US"/>
    </w:rPr>
  </w:style>
  <w:style w:type="character" w:styleId="Hyperlink">
    <w:name w:val="Hyperlink"/>
    <w:uiPriority w:val="99"/>
    <w:unhideWhenUsed/>
    <w:rsid w:val="00DC1320"/>
    <w:rPr>
      <w:color w:val="3399FF"/>
      <w:u w:val="single"/>
    </w:rPr>
  </w:style>
  <w:style w:type="character" w:customStyle="1" w:styleId="text">
    <w:name w:val="text"/>
    <w:rsid w:val="009D1D7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nergyswitchguarantee.com" TargetMode="External"/><Relationship Id="rId4" Type="http://schemas.openxmlformats.org/officeDocument/2006/relationships/webSettings" Target="webSettings.xml"/><Relationship Id="rId9" Type="http://schemas.openxmlformats.org/officeDocument/2006/relationships/hyperlink" Target="file:///E:\www.citizensadvice.org.uk\scotland\consumer\energy\energy-supply\"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Atterson</dc:creator>
  <cp:lastModifiedBy>User</cp:lastModifiedBy>
  <cp:revision>3</cp:revision>
  <dcterms:created xsi:type="dcterms:W3CDTF">2018-02-02T15:40:00Z</dcterms:created>
  <dcterms:modified xsi:type="dcterms:W3CDTF">2018-02-04T19:23:00Z</dcterms:modified>
</cp:coreProperties>
</file>